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0A0" w:rsidRPr="008279CF" w:rsidRDefault="007A50A0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DC1A5C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7961CB" w:rsidRDefault="007961CB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7961CB" w:rsidRDefault="007961CB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7961CB" w:rsidRDefault="007961CB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DC1A5C" w:rsidRPr="007961CB" w:rsidRDefault="00DC1A5C" w:rsidP="000A7960">
      <w:pPr>
        <w:spacing w:after="0"/>
        <w:jc w:val="center"/>
        <w:outlineLvl w:val="0"/>
        <w:rPr>
          <w:rFonts w:ascii="Liberation Sans Narrow" w:hAnsi="Liberation Sans Narrow" w:cs="Consolas"/>
          <w:sz w:val="48"/>
          <w:szCs w:val="48"/>
        </w:rPr>
      </w:pPr>
      <w:r w:rsidRPr="007961CB">
        <w:rPr>
          <w:rFonts w:ascii="Liberation Sans Narrow" w:hAnsi="Liberation Sans Narrow" w:cs="Consolas"/>
          <w:sz w:val="48"/>
          <w:szCs w:val="48"/>
        </w:rPr>
        <w:t>ОБОСНОВКА</w:t>
      </w:r>
    </w:p>
    <w:p w:rsidR="00DC1A5C" w:rsidRPr="00FF49DC" w:rsidRDefault="001919E2" w:rsidP="000A7960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>н</w:t>
      </w:r>
      <w:r w:rsidR="00DC1A5C" w:rsidRPr="00FF49DC">
        <w:rPr>
          <w:rFonts w:ascii="Liberation Sans Narrow" w:hAnsi="Liberation Sans Narrow" w:cs="Consolas"/>
          <w:sz w:val="24"/>
          <w:szCs w:val="24"/>
        </w:rPr>
        <w:t xml:space="preserve">а прогнозните разходи към предложението за утвърждаване </w:t>
      </w:r>
    </w:p>
    <w:p w:rsidR="00DC1A5C" w:rsidRPr="00FF49DC" w:rsidRDefault="00DC1A5C" w:rsidP="000A7960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>цени на електрическа и топлинна енергия</w:t>
      </w:r>
    </w:p>
    <w:p w:rsidR="00DC1A5C" w:rsidRPr="00FF49DC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Pr="00FF49DC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2D5B22" w:rsidRPr="00134F62" w:rsidRDefault="00F0144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134F62">
        <w:rPr>
          <w:rFonts w:ascii="Liberation Sans Narrow" w:hAnsi="Liberation Sans Narrow" w:cs="Consolas"/>
          <w:sz w:val="24"/>
          <w:szCs w:val="24"/>
        </w:rPr>
        <w:t>Като база за изготвяне на прогнозата за формирането на цените на топлинната енергия и електрическата енергия от комбинирано производство за новия регулаторен период започващ от 01 Юли 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8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 xml:space="preserve"> г. е </w:t>
      </w:r>
      <w:r w:rsidRPr="00134F62">
        <w:rPr>
          <w:rFonts w:ascii="Liberation Sans Narrow" w:hAnsi="Liberation Sans Narrow" w:cs="Consolas"/>
          <w:sz w:val="24"/>
          <w:szCs w:val="24"/>
        </w:rPr>
        <w:t>използвана отчетната информация за 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г.. 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>За следващия регулаторен период започващ от 01.07.201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8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 xml:space="preserve"> г </w:t>
      </w:r>
      <w:r w:rsidR="0027039B" w:rsidRPr="00134F62">
        <w:rPr>
          <w:rFonts w:ascii="Liberation Sans Narrow" w:hAnsi="Liberation Sans Narrow" w:cs="Consolas"/>
          <w:sz w:val="24"/>
          <w:szCs w:val="24"/>
        </w:rPr>
        <w:t>не се очаква влиянието на външни фактори ко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>и</w:t>
      </w:r>
      <w:r w:rsidR="0027039B" w:rsidRPr="00134F62">
        <w:rPr>
          <w:rFonts w:ascii="Liberation Sans Narrow" w:hAnsi="Liberation Sans Narrow" w:cs="Consolas"/>
          <w:sz w:val="24"/>
          <w:szCs w:val="24"/>
        </w:rPr>
        <w:t xml:space="preserve">то да повлияят 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 xml:space="preserve">съществено </w:t>
      </w:r>
      <w:r w:rsidR="0027039B" w:rsidRPr="00134F62">
        <w:rPr>
          <w:rFonts w:ascii="Liberation Sans Narrow" w:hAnsi="Liberation Sans Narrow" w:cs="Consolas"/>
          <w:sz w:val="24"/>
          <w:szCs w:val="24"/>
        </w:rPr>
        <w:t>върху дейността на дружеството /рязко увеличение цените на горивата, резервни части и консумативи, химикали и реагенти и аварийни ситуации изискващи значителен паричен ресурс/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>.Р</w:t>
      </w:r>
      <w:r w:rsidR="003B4DA7" w:rsidRPr="00134F62">
        <w:rPr>
          <w:rFonts w:ascii="Liberation Sans Narrow" w:hAnsi="Liberation Sans Narrow" w:cs="Consolas"/>
          <w:sz w:val="24"/>
          <w:szCs w:val="24"/>
        </w:rPr>
        <w:t>азчет</w:t>
      </w:r>
      <w:r w:rsidR="00892C2B" w:rsidRPr="00134F62">
        <w:rPr>
          <w:rFonts w:ascii="Liberation Sans Narrow" w:hAnsi="Liberation Sans Narrow" w:cs="Consolas"/>
          <w:sz w:val="24"/>
          <w:szCs w:val="24"/>
        </w:rPr>
        <w:t xml:space="preserve">а на </w:t>
      </w:r>
      <w:r w:rsidR="003B4DA7" w:rsidRPr="00134F62">
        <w:rPr>
          <w:rFonts w:ascii="Liberation Sans Narrow" w:hAnsi="Liberation Sans Narrow" w:cs="Consolas"/>
          <w:sz w:val="24"/>
          <w:szCs w:val="24"/>
        </w:rPr>
        <w:t xml:space="preserve"> прогнозни разходи са съпоставими с отчетените такива през предходната година. 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>У</w:t>
      </w:r>
      <w:r w:rsidR="003B4DA7" w:rsidRPr="00134F62">
        <w:rPr>
          <w:rFonts w:ascii="Liberation Sans Narrow" w:hAnsi="Liberation Sans Narrow" w:cs="Consolas"/>
          <w:sz w:val="24"/>
          <w:szCs w:val="24"/>
        </w:rPr>
        <w:t xml:space="preserve">величение е извършено само за </w:t>
      </w:r>
      <w:r w:rsidR="00240130" w:rsidRPr="00134F62">
        <w:rPr>
          <w:rFonts w:ascii="Liberation Sans Narrow" w:hAnsi="Liberation Sans Narrow" w:cs="Consolas"/>
          <w:sz w:val="24"/>
          <w:szCs w:val="24"/>
        </w:rPr>
        <w:t xml:space="preserve">разходите 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 xml:space="preserve">за </w:t>
      </w:r>
      <w:r w:rsidR="00240130" w:rsidRPr="00134F62">
        <w:rPr>
          <w:rFonts w:ascii="Liberation Sans Narrow" w:hAnsi="Liberation Sans Narrow" w:cs="Consolas"/>
          <w:sz w:val="24"/>
          <w:szCs w:val="24"/>
        </w:rPr>
        <w:t>които е на лице обективна причина за промяната им. По групи, разходите са, както следва:</w:t>
      </w:r>
    </w:p>
    <w:p w:rsidR="00F01444" w:rsidRPr="00134F62" w:rsidRDefault="00F0144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01543" w:rsidRPr="00134F62" w:rsidRDefault="001919E2" w:rsidP="00832328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134F62">
        <w:rPr>
          <w:rFonts w:ascii="Liberation Sans Narrow" w:hAnsi="Liberation Sans Narrow" w:cs="Consolas"/>
          <w:b/>
          <w:sz w:val="24"/>
          <w:szCs w:val="24"/>
          <w:u w:val="single"/>
        </w:rPr>
        <w:t>Условно постоянните разходи</w:t>
      </w:r>
    </w:p>
    <w:p w:rsidR="00DC1A5C" w:rsidRPr="00134F62" w:rsidRDefault="00D15B47" w:rsidP="00E01543">
      <w:pPr>
        <w:pStyle w:val="a8"/>
        <w:spacing w:after="0"/>
        <w:ind w:left="1134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Прогнозата на условно постоянните разходи за новия регулаторен период е изготвена на</w:t>
      </w:r>
      <w:r w:rsidR="001919E2" w:rsidRPr="00134F62">
        <w:rPr>
          <w:rFonts w:ascii="Liberation Sans Narrow" w:hAnsi="Liberation Sans Narrow" w:cs="Consolas"/>
          <w:sz w:val="24"/>
          <w:szCs w:val="24"/>
        </w:rPr>
        <w:t xml:space="preserve"> база отчет</w:t>
      </w:r>
      <w:r w:rsidRPr="00134F62">
        <w:rPr>
          <w:rFonts w:ascii="Liberation Sans Narrow" w:hAnsi="Liberation Sans Narrow" w:cs="Consolas"/>
          <w:sz w:val="24"/>
          <w:szCs w:val="24"/>
        </w:rPr>
        <w:t>ни данни към</w:t>
      </w:r>
      <w:r w:rsidR="001919E2" w:rsidRPr="00134F62">
        <w:rPr>
          <w:rFonts w:ascii="Liberation Sans Narrow" w:hAnsi="Liberation Sans Narrow" w:cs="Consolas"/>
          <w:sz w:val="24"/>
          <w:szCs w:val="24"/>
        </w:rPr>
        <w:t xml:space="preserve"> 31.12.201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7</w:t>
      </w:r>
      <w:r w:rsidR="001919E2" w:rsidRPr="00134F62">
        <w:rPr>
          <w:rFonts w:ascii="Liberation Sans Narrow" w:hAnsi="Liberation Sans Narrow" w:cs="Consolas"/>
          <w:sz w:val="24"/>
          <w:szCs w:val="24"/>
        </w:rPr>
        <w:t xml:space="preserve"> г.,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и очакваните промени по видове разходи за прогнозния период , </w:t>
      </w:r>
      <w:r w:rsidR="001919E2" w:rsidRPr="00134F62">
        <w:rPr>
          <w:rFonts w:ascii="Liberation Sans Narrow" w:hAnsi="Liberation Sans Narrow" w:cs="Consolas"/>
          <w:sz w:val="24"/>
          <w:szCs w:val="24"/>
        </w:rPr>
        <w:t>в това число:</w:t>
      </w:r>
    </w:p>
    <w:p w:rsidR="001919E2" w:rsidRPr="00134F62" w:rsidRDefault="001919E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605970" w:rsidRPr="00134F62" w:rsidRDefault="001919E2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Разходи за </w:t>
      </w:r>
      <w:r w:rsidR="00B74F8F" w:rsidRPr="00134F62">
        <w:rPr>
          <w:rFonts w:ascii="Liberation Sans Narrow" w:hAnsi="Liberation Sans Narrow" w:cs="Consolas"/>
          <w:sz w:val="24"/>
          <w:szCs w:val="24"/>
        </w:rPr>
        <w:t xml:space="preserve">амортизации са </w:t>
      </w:r>
      <w:r w:rsidR="00832328" w:rsidRPr="00134F62">
        <w:rPr>
          <w:rFonts w:ascii="Liberation Sans Narrow" w:hAnsi="Liberation Sans Narrow" w:cs="Consolas"/>
          <w:sz w:val="24"/>
          <w:szCs w:val="24"/>
        </w:rPr>
        <w:t xml:space="preserve">определени </w:t>
      </w:r>
      <w:r w:rsidR="00B74F8F" w:rsidRPr="00134F62">
        <w:rPr>
          <w:rFonts w:ascii="Liberation Sans Narrow" w:hAnsi="Liberation Sans Narrow" w:cs="Consolas"/>
          <w:sz w:val="24"/>
          <w:szCs w:val="24"/>
        </w:rPr>
        <w:t xml:space="preserve">на основата на амортизационен план изготвен </w:t>
      </w:r>
      <w:r w:rsidR="00240130" w:rsidRPr="00134F62">
        <w:rPr>
          <w:rFonts w:ascii="Liberation Sans Narrow" w:hAnsi="Liberation Sans Narrow" w:cs="Consolas"/>
          <w:sz w:val="24"/>
          <w:szCs w:val="24"/>
        </w:rPr>
        <w:t>в съответствие с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D15B47" w:rsidRPr="00134F62">
        <w:rPr>
          <w:rFonts w:ascii="Liberation Sans Narrow" w:hAnsi="Liberation Sans Narrow" w:cs="Consolas"/>
          <w:sz w:val="24"/>
          <w:szCs w:val="24"/>
        </w:rPr>
        <w:t>очаквания полезен живот</w:t>
      </w:r>
      <w:r w:rsidR="00240130" w:rsidRPr="00134F62">
        <w:rPr>
          <w:rFonts w:ascii="Liberation Sans Narrow" w:hAnsi="Liberation Sans Narrow" w:cs="Consolas"/>
          <w:sz w:val="24"/>
          <w:szCs w:val="24"/>
        </w:rPr>
        <w:t xml:space="preserve"> съгласно изискванията на МСС. </w:t>
      </w:r>
      <w:r w:rsidR="00F55B6A" w:rsidRPr="00134F62">
        <w:rPr>
          <w:rFonts w:ascii="Liberation Sans Narrow" w:hAnsi="Liberation Sans Narrow" w:cs="Consolas"/>
          <w:sz w:val="24"/>
          <w:szCs w:val="24"/>
        </w:rPr>
        <w:t>За следващия регулаторен период очакваме общия размер на разходите за амортизации да се запазят в размера от 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7</w:t>
      </w:r>
      <w:r w:rsidR="00F55B6A" w:rsidRPr="00134F62">
        <w:rPr>
          <w:rFonts w:ascii="Liberation Sans Narrow" w:hAnsi="Liberation Sans Narrow" w:cs="Consolas"/>
          <w:sz w:val="24"/>
          <w:szCs w:val="24"/>
        </w:rPr>
        <w:t xml:space="preserve"> г..</w:t>
      </w:r>
    </w:p>
    <w:p w:rsidR="004118A8" w:rsidRPr="00134F62" w:rsidRDefault="00832328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Разходите за ремонт са прогнозирани на база изготвената и утвърдена ремонтна програма за </w:t>
      </w:r>
      <w:r w:rsidR="009E53A6" w:rsidRPr="00134F62">
        <w:rPr>
          <w:rFonts w:ascii="Liberation Sans Narrow" w:hAnsi="Liberation Sans Narrow" w:cs="Consolas"/>
          <w:sz w:val="24"/>
          <w:szCs w:val="24"/>
        </w:rPr>
        <w:t>ценовия период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в дружеството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 xml:space="preserve">. </w:t>
      </w:r>
      <w:r w:rsidR="004118A8" w:rsidRPr="00134F62">
        <w:rPr>
          <w:rFonts w:ascii="Liberation Sans Narrow" w:hAnsi="Liberation Sans Narrow" w:cs="Consolas"/>
          <w:sz w:val="24"/>
          <w:szCs w:val="24"/>
        </w:rPr>
        <w:t>Увеличението спрямо отчета за предходната година се дължи на следните фактори:</w:t>
      </w:r>
    </w:p>
    <w:p w:rsidR="00BF2210" w:rsidRPr="00134F62" w:rsidRDefault="009E53A6" w:rsidP="004A6F2A">
      <w:pPr>
        <w:pStyle w:val="a8"/>
        <w:numPr>
          <w:ilvl w:val="1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>емонт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>ите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 xml:space="preserve"> на газови</w:t>
      </w:r>
      <w:r w:rsidR="00BF2210" w:rsidRPr="00134F62">
        <w:rPr>
          <w:rFonts w:ascii="Liberation Sans Narrow" w:hAnsi="Liberation Sans Narrow" w:cs="Consolas"/>
          <w:sz w:val="24"/>
          <w:szCs w:val="24"/>
        </w:rPr>
        <w:t>я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 xml:space="preserve"> двигател в </w:t>
      </w:r>
      <w:r w:rsidR="00BF2210" w:rsidRPr="00134F62">
        <w:rPr>
          <w:rFonts w:ascii="Liberation Sans Narrow" w:hAnsi="Liberation Sans Narrow" w:cs="Consolas"/>
          <w:sz w:val="24"/>
          <w:szCs w:val="24"/>
        </w:rPr>
        <w:t>ОЦ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„</w:t>
      </w:r>
      <w:r w:rsidR="00BF2210" w:rsidRPr="00134F62">
        <w:rPr>
          <w:rFonts w:ascii="Liberation Sans Narrow" w:hAnsi="Liberation Sans Narrow" w:cs="Consolas"/>
          <w:sz w:val="24"/>
          <w:szCs w:val="24"/>
        </w:rPr>
        <w:t>Младост</w:t>
      </w:r>
      <w:r w:rsidRPr="00134F62">
        <w:rPr>
          <w:rFonts w:ascii="Liberation Sans Narrow" w:hAnsi="Liberation Sans Narrow" w:cs="Consolas"/>
          <w:sz w:val="24"/>
          <w:szCs w:val="24"/>
        </w:rPr>
        <w:t>”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 до 59 999 часа, </w:t>
      </w:r>
      <w:r w:rsidR="00605970" w:rsidRPr="00134F62">
        <w:rPr>
          <w:rFonts w:ascii="Liberation Sans Narrow" w:hAnsi="Liberation Sans Narrow" w:cs="Consolas"/>
          <w:sz w:val="24"/>
          <w:szCs w:val="24"/>
        </w:rPr>
        <w:t>съгласно</w:t>
      </w:r>
      <w:r w:rsidR="004118A8" w:rsidRPr="00134F62">
        <w:rPr>
          <w:rFonts w:ascii="Liberation Sans Narrow" w:hAnsi="Liberation Sans Narrow" w:cs="Consolas"/>
          <w:sz w:val="24"/>
          <w:szCs w:val="24"/>
        </w:rPr>
        <w:t xml:space="preserve"> предписанието на производителя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>, на баз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а сключено рамково споразумение, 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>след проведена процедура по реда на Закона за обществените поръчки</w:t>
      </w:r>
      <w:r w:rsidRPr="00134F62">
        <w:rPr>
          <w:rFonts w:ascii="Liberation Sans Narrow" w:hAnsi="Liberation Sans Narrow" w:cs="Consolas"/>
          <w:sz w:val="24"/>
          <w:szCs w:val="24"/>
        </w:rPr>
        <w:t>.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 xml:space="preserve"> Ремонтите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>са</w:t>
      </w:r>
      <w:r w:rsidR="004118A8" w:rsidRPr="00134F62">
        <w:rPr>
          <w:rFonts w:ascii="Liberation Sans Narrow" w:hAnsi="Liberation Sans Narrow" w:cs="Consolas"/>
          <w:sz w:val="24"/>
          <w:szCs w:val="24"/>
        </w:rPr>
        <w:t xml:space="preserve"> наложителн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>и</w:t>
      </w:r>
      <w:r w:rsidR="004118A8" w:rsidRPr="00134F62">
        <w:rPr>
          <w:rFonts w:ascii="Liberation Sans Narrow" w:hAnsi="Liberation Sans Narrow" w:cs="Consolas"/>
          <w:sz w:val="24"/>
          <w:szCs w:val="24"/>
        </w:rPr>
        <w:t xml:space="preserve"> и не може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 xml:space="preserve"> да бъдат пропуснати</w:t>
      </w:r>
      <w:r w:rsidRPr="00134F62">
        <w:rPr>
          <w:rFonts w:ascii="Liberation Sans Narrow" w:hAnsi="Liberation Sans Narrow" w:cs="Consolas"/>
          <w:sz w:val="24"/>
          <w:szCs w:val="24"/>
        </w:rPr>
        <w:t>,</w:t>
      </w:r>
      <w:r w:rsidR="00A0520B" w:rsidRPr="00134F62">
        <w:rPr>
          <w:rFonts w:ascii="Liberation Sans Narrow" w:hAnsi="Liberation Sans Narrow" w:cs="Consolas"/>
          <w:sz w:val="24"/>
          <w:szCs w:val="24"/>
        </w:rPr>
        <w:t xml:space="preserve"> защото трябва да се гарантира надеждната работа на съоръжението</w:t>
      </w:r>
      <w:r w:rsidR="00EC3296" w:rsidRPr="00134F62">
        <w:rPr>
          <w:rFonts w:ascii="Liberation Sans Narrow" w:hAnsi="Liberation Sans Narrow" w:cs="Consolas"/>
          <w:sz w:val="24"/>
          <w:szCs w:val="24"/>
        </w:rPr>
        <w:t>, като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това е отразено в ремонтната програма ( приложение 1), 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>рамково споразумение</w:t>
      </w:r>
      <w:r w:rsidR="0051072F" w:rsidRPr="00134F62">
        <w:rPr>
          <w:rFonts w:ascii="Liberation Sans Narrow" w:hAnsi="Liberation Sans Narrow" w:cs="Consolas"/>
          <w:sz w:val="24"/>
          <w:szCs w:val="24"/>
        </w:rPr>
        <w:t xml:space="preserve">, 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което не обхваща </w:t>
      </w:r>
      <w:r w:rsidR="0051072F" w:rsidRPr="00134F62">
        <w:rPr>
          <w:rFonts w:ascii="Liberation Sans Narrow" w:hAnsi="Liberation Sans Narrow" w:cs="Consolas"/>
          <w:sz w:val="24"/>
          <w:szCs w:val="24"/>
        </w:rPr>
        <w:t xml:space="preserve"> аварийните ремонти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>, които са взети на база минал период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( </w:t>
      </w:r>
      <w:r w:rsidRPr="00134F62">
        <w:rPr>
          <w:rFonts w:ascii="Liberation Sans Narrow" w:hAnsi="Liberation Sans Narrow" w:cs="Consolas"/>
          <w:sz w:val="24"/>
          <w:szCs w:val="24"/>
        </w:rPr>
        <w:lastRenderedPageBreak/>
        <w:t>Приложение 2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>.1</w:t>
      </w:r>
      <w:r w:rsidRPr="00134F62">
        <w:rPr>
          <w:rFonts w:ascii="Liberation Sans Narrow" w:hAnsi="Liberation Sans Narrow" w:cs="Consolas"/>
          <w:sz w:val="24"/>
          <w:szCs w:val="24"/>
        </w:rPr>
        <w:t>).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>През м. май 2019 година предстои ремонт на 60 000 часа, офертата е дадена в Приложение 2.2.</w:t>
      </w:r>
    </w:p>
    <w:p w:rsidR="00EC0499" w:rsidRPr="00134F62" w:rsidRDefault="00EC0499" w:rsidP="004A6F2A">
      <w:pPr>
        <w:pStyle w:val="a8"/>
        <w:numPr>
          <w:ilvl w:val="1"/>
          <w:numId w:val="1"/>
        </w:numPr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Предстоящия ремонт на газовите двигатели в ТЕЦ Градска на </w:t>
      </w:r>
      <w:r w:rsidR="009E53A6" w:rsidRPr="00134F62">
        <w:rPr>
          <w:rFonts w:ascii="Liberation Sans Narrow" w:hAnsi="Liberation Sans Narrow" w:cs="Consolas"/>
          <w:sz w:val="24"/>
          <w:szCs w:val="24"/>
        </w:rPr>
        <w:t xml:space="preserve">когенератор 1 </w:t>
      </w:r>
      <w:r w:rsidR="00063885">
        <w:rPr>
          <w:rFonts w:ascii="Liberation Sans Narrow" w:hAnsi="Liberation Sans Narrow" w:cs="Consolas"/>
          <w:sz w:val="24"/>
          <w:szCs w:val="24"/>
        </w:rPr>
        <w:t xml:space="preserve">и </w:t>
      </w:r>
      <w:r w:rsidR="009E53A6" w:rsidRPr="00134F62">
        <w:rPr>
          <w:rFonts w:ascii="Liberation Sans Narrow" w:hAnsi="Liberation Sans Narrow" w:cs="Consolas"/>
          <w:sz w:val="24"/>
          <w:szCs w:val="24"/>
        </w:rPr>
        <w:t>ко</w:t>
      </w:r>
      <w:r w:rsidRPr="00134F62">
        <w:rPr>
          <w:rFonts w:ascii="Liberation Sans Narrow" w:hAnsi="Liberation Sans Narrow" w:cs="Consolas"/>
          <w:sz w:val="24"/>
          <w:szCs w:val="24"/>
        </w:rPr>
        <w:t>генератор 2</w:t>
      </w:r>
      <w:r w:rsidR="008A23CB" w:rsidRPr="00134F62">
        <w:rPr>
          <w:rFonts w:ascii="Liberation Sans Narrow" w:hAnsi="Liberation Sans Narrow" w:cs="Consolas"/>
          <w:sz w:val="24"/>
          <w:szCs w:val="24"/>
        </w:rPr>
        <w:t>,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съгласно предписанието на производителя. Ремонтите ще гарантират безаварийна работа през следващия </w:t>
      </w:r>
      <w:r w:rsidR="008A23CB" w:rsidRPr="00134F62">
        <w:rPr>
          <w:rFonts w:ascii="Liberation Sans Narrow" w:hAnsi="Liberation Sans Narrow" w:cs="Consolas"/>
          <w:sz w:val="24"/>
          <w:szCs w:val="24"/>
        </w:rPr>
        <w:t xml:space="preserve">ценови период и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необходимата топлинна енергия за топлопреносната система. Стойността на </w:t>
      </w:r>
      <w:r w:rsidR="00F43936" w:rsidRPr="00134F62">
        <w:rPr>
          <w:rFonts w:ascii="Liberation Sans Narrow" w:hAnsi="Liberation Sans Narrow" w:cs="Consolas"/>
          <w:sz w:val="24"/>
          <w:szCs w:val="24"/>
        </w:rPr>
        <w:t xml:space="preserve"> резервните части</w:t>
      </w:r>
      <w:r w:rsidR="00F70846" w:rsidRPr="00134F62">
        <w:rPr>
          <w:rFonts w:ascii="Liberation Sans Narrow" w:hAnsi="Liberation Sans Narrow" w:cs="Consolas"/>
          <w:sz w:val="24"/>
          <w:szCs w:val="24"/>
        </w:rPr>
        <w:t xml:space="preserve"> е </w:t>
      </w:r>
      <w:r w:rsidR="008A23CB" w:rsidRPr="00134F62">
        <w:rPr>
          <w:rFonts w:ascii="Liberation Sans Narrow" w:hAnsi="Liberation Sans Narrow" w:cs="Consolas"/>
          <w:sz w:val="24"/>
          <w:szCs w:val="24"/>
        </w:rPr>
        <w:t>посочена в приложената ремонтна програма</w:t>
      </w:r>
      <w:r w:rsidRPr="00134F62">
        <w:rPr>
          <w:rFonts w:ascii="Liberation Sans Narrow" w:hAnsi="Liberation Sans Narrow" w:cs="Consolas"/>
          <w:sz w:val="24"/>
          <w:szCs w:val="24"/>
        </w:rPr>
        <w:t>.</w:t>
      </w:r>
      <w:r w:rsidR="00203CDF" w:rsidRPr="00134F62">
        <w:rPr>
          <w:rFonts w:ascii="Liberation Sans Narrow" w:hAnsi="Liberation Sans Narrow" w:cs="Consolas"/>
          <w:sz w:val="24"/>
          <w:szCs w:val="24"/>
        </w:rPr>
        <w:t xml:space="preserve"> Самите</w:t>
      </w:r>
      <w:r w:rsidR="00F43936" w:rsidRPr="00134F62">
        <w:rPr>
          <w:rFonts w:ascii="Liberation Sans Narrow" w:hAnsi="Liberation Sans Narrow" w:cs="Consolas"/>
          <w:sz w:val="24"/>
          <w:szCs w:val="24"/>
        </w:rPr>
        <w:t xml:space="preserve"> ремонт</w:t>
      </w:r>
      <w:r w:rsidR="00203CDF" w:rsidRPr="00134F62">
        <w:rPr>
          <w:rFonts w:ascii="Liberation Sans Narrow" w:hAnsi="Liberation Sans Narrow" w:cs="Consolas"/>
          <w:sz w:val="24"/>
          <w:szCs w:val="24"/>
        </w:rPr>
        <w:t>и ще бъдат</w:t>
      </w:r>
      <w:r w:rsidR="00F43936" w:rsidRPr="00134F62">
        <w:rPr>
          <w:rFonts w:ascii="Liberation Sans Narrow" w:hAnsi="Liberation Sans Narrow" w:cs="Consolas"/>
          <w:sz w:val="24"/>
          <w:szCs w:val="24"/>
        </w:rPr>
        <w:t xml:space="preserve"> извършен</w:t>
      </w:r>
      <w:r w:rsidR="00203CDF" w:rsidRPr="00134F62">
        <w:rPr>
          <w:rFonts w:ascii="Liberation Sans Narrow" w:hAnsi="Liberation Sans Narrow" w:cs="Consolas"/>
          <w:sz w:val="24"/>
          <w:szCs w:val="24"/>
        </w:rPr>
        <w:t>и</w:t>
      </w:r>
      <w:r w:rsidR="00F43936" w:rsidRPr="00134F62">
        <w:rPr>
          <w:rFonts w:ascii="Liberation Sans Narrow" w:hAnsi="Liberation Sans Narrow" w:cs="Consolas"/>
          <w:sz w:val="24"/>
          <w:szCs w:val="24"/>
        </w:rPr>
        <w:t xml:space="preserve"> със собствени</w:t>
      </w:r>
      <w:r w:rsidR="00B20B79" w:rsidRPr="00134F62">
        <w:rPr>
          <w:rFonts w:ascii="Liberation Sans Narrow" w:hAnsi="Liberation Sans Narrow" w:cs="Consolas"/>
          <w:sz w:val="24"/>
          <w:szCs w:val="24"/>
        </w:rPr>
        <w:t xml:space="preserve"> сили и</w:t>
      </w:r>
      <w:r w:rsidR="00F43936" w:rsidRPr="00134F62">
        <w:rPr>
          <w:rFonts w:ascii="Liberation Sans Narrow" w:hAnsi="Liberation Sans Narrow" w:cs="Consolas"/>
          <w:sz w:val="24"/>
          <w:szCs w:val="24"/>
        </w:rPr>
        <w:t xml:space="preserve"> средства.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 За обезпечаване на резервни части за планираните ремонти е проведена процедура за възлагане на поръчката по реда на ЗОП и е сключено рамково споразумение (Приложение 3)</w:t>
      </w:r>
    </w:p>
    <w:p w:rsidR="00B20B79" w:rsidRPr="00134F62" w:rsidRDefault="00B20B79" w:rsidP="004A6F2A">
      <w:pPr>
        <w:pStyle w:val="a8"/>
        <w:numPr>
          <w:ilvl w:val="1"/>
          <w:numId w:val="1"/>
        </w:numPr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Предстоят основни р</w:t>
      </w:r>
      <w:r w:rsidR="00203CDF" w:rsidRPr="00134F62">
        <w:rPr>
          <w:rFonts w:ascii="Liberation Sans Narrow" w:hAnsi="Liberation Sans Narrow" w:cs="Consolas"/>
          <w:sz w:val="24"/>
          <w:szCs w:val="24"/>
        </w:rPr>
        <w:t>емонти на турбокомпресорите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, които са сериозно амортизирани и състоянието им се отразява на енергийната ефективност на инсталациите за високоефективно комбинирано производство на топлинна и електрическа енергия. 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За обезпечаване на необходимите ремонти е проведена </w:t>
      </w:r>
      <w:r w:rsidR="00ED38B9" w:rsidRPr="00134F62">
        <w:rPr>
          <w:rFonts w:ascii="Liberation Sans Narrow" w:hAnsi="Liberation Sans Narrow" w:cs="Consolas"/>
          <w:sz w:val="24"/>
          <w:szCs w:val="24"/>
        </w:rPr>
        <w:t>процедура за възлаг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>ане на поръчката по реда на ЗОП и е сключено рамково споразумение (Приложение 4)</w:t>
      </w:r>
      <w:r w:rsidRPr="00134F62">
        <w:rPr>
          <w:rFonts w:ascii="Liberation Sans Narrow" w:hAnsi="Liberation Sans Narrow" w:cs="Consolas"/>
          <w:sz w:val="24"/>
          <w:szCs w:val="24"/>
        </w:rPr>
        <w:t>.</w:t>
      </w:r>
    </w:p>
    <w:p w:rsidR="00A07CFC" w:rsidRPr="00134F62" w:rsidRDefault="00A07CFC" w:rsidP="004118A8">
      <w:pPr>
        <w:pStyle w:val="a8"/>
        <w:numPr>
          <w:ilvl w:val="1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Подмяна на части от топло</w:t>
      </w:r>
      <w:r w:rsidR="004550EB" w:rsidRPr="00134F62">
        <w:rPr>
          <w:rFonts w:ascii="Liberation Sans Narrow" w:hAnsi="Liberation Sans Narrow" w:cs="Consolas"/>
          <w:sz w:val="24"/>
          <w:szCs w:val="24"/>
        </w:rPr>
        <w:t xml:space="preserve">преносната мрежа с констатирана </w:t>
      </w:r>
      <w:r w:rsidRPr="00134F62">
        <w:rPr>
          <w:rFonts w:ascii="Liberation Sans Narrow" w:hAnsi="Liberation Sans Narrow" w:cs="Consolas"/>
          <w:sz w:val="24"/>
          <w:szCs w:val="24"/>
        </w:rPr>
        <w:t>висока аварийност. Подмяната ще бъде извършена със собствени сили.</w:t>
      </w:r>
    </w:p>
    <w:p w:rsidR="00213437" w:rsidRPr="00134F62" w:rsidRDefault="00832328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Разходите за персонала и съответните плащания за осигуровки са разчетени на база достигнати разходи през 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</w:t>
      </w:r>
      <w:r w:rsidR="00F55B6A" w:rsidRPr="00134F62">
        <w:rPr>
          <w:rFonts w:ascii="Liberation Sans Narrow" w:hAnsi="Liberation Sans Narrow" w:cs="Consolas"/>
          <w:sz w:val="24"/>
          <w:szCs w:val="24"/>
        </w:rPr>
        <w:t xml:space="preserve">, увеличени с разходите </w:t>
      </w:r>
      <w:r w:rsidR="00644279" w:rsidRPr="00134F62">
        <w:rPr>
          <w:rFonts w:ascii="Liberation Sans Narrow" w:hAnsi="Liberation Sans Narrow" w:cs="Consolas"/>
          <w:sz w:val="24"/>
          <w:szCs w:val="24"/>
        </w:rPr>
        <w:t>във връзка с увеличение на минималната работна заплата от 01 Януари 2018 г. и свързаните с това увеличение на допълнителните плащания на база договорени основни заплати. Предвидено е и увеличение на фонда във връзка с предвидено увеличение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213437" w:rsidRPr="00134F62">
        <w:rPr>
          <w:rFonts w:ascii="Liberation Sans Narrow" w:hAnsi="Liberation Sans Narrow" w:cs="Consolas"/>
          <w:sz w:val="24"/>
          <w:szCs w:val="24"/>
        </w:rPr>
        <w:t xml:space="preserve">в </w:t>
      </w:r>
      <w:r w:rsidR="00AD46C0" w:rsidRPr="00134F62">
        <w:rPr>
          <w:rFonts w:ascii="Liberation Sans Narrow" w:hAnsi="Liberation Sans Narrow" w:cs="Consolas"/>
          <w:sz w:val="24"/>
          <w:szCs w:val="24"/>
        </w:rPr>
        <w:t>числеността на персонала</w:t>
      </w:r>
      <w:r w:rsidR="00F55B6A" w:rsidRPr="00134F62">
        <w:rPr>
          <w:rFonts w:ascii="Liberation Sans Narrow" w:hAnsi="Liberation Sans Narrow" w:cs="Consolas"/>
          <w:sz w:val="24"/>
          <w:szCs w:val="24"/>
        </w:rPr>
        <w:t xml:space="preserve"> с 3 до 5 човека  с цел попълване на незаетите </w:t>
      </w:r>
      <w:r w:rsidR="00D76DAC" w:rsidRPr="00134F62">
        <w:rPr>
          <w:rFonts w:ascii="Liberation Sans Narrow" w:hAnsi="Liberation Sans Narrow" w:cs="Consolas"/>
          <w:sz w:val="24"/>
          <w:szCs w:val="24"/>
        </w:rPr>
        <w:t>работни места по звената</w:t>
      </w:r>
      <w:r w:rsidR="00644279" w:rsidRPr="00134F62">
        <w:rPr>
          <w:rFonts w:ascii="Liberation Sans Narrow" w:hAnsi="Liberation Sans Narrow" w:cs="Consolas"/>
          <w:sz w:val="24"/>
          <w:szCs w:val="24"/>
        </w:rPr>
        <w:t xml:space="preserve"> за окомплектоване на сменния персонал. В размера на разходите за осигуровки е предвидено и увеличението на осигурителните проценти от началото на годината.</w:t>
      </w:r>
    </w:p>
    <w:p w:rsidR="00E44EBF" w:rsidRPr="00134F62" w:rsidRDefault="00213437" w:rsidP="00203CDF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</w:t>
      </w:r>
      <w:r w:rsidR="001B6DC2" w:rsidRPr="00134F62">
        <w:rPr>
          <w:rFonts w:ascii="Liberation Sans Narrow" w:hAnsi="Liberation Sans Narrow" w:cs="Consolas"/>
          <w:sz w:val="24"/>
          <w:szCs w:val="24"/>
        </w:rPr>
        <w:t>азходите</w:t>
      </w:r>
      <w:r w:rsidR="00C839B8" w:rsidRPr="00134F62">
        <w:rPr>
          <w:rFonts w:ascii="Liberation Sans Narrow" w:hAnsi="Liberation Sans Narrow" w:cs="Consolas"/>
          <w:sz w:val="24"/>
          <w:szCs w:val="24"/>
        </w:rPr>
        <w:t xml:space="preserve"> пряко свързани с регулираните дейности са </w:t>
      </w:r>
      <w:r w:rsidRPr="00134F62">
        <w:rPr>
          <w:rFonts w:ascii="Liberation Sans Narrow" w:hAnsi="Liberation Sans Narrow" w:cs="Consolas"/>
          <w:sz w:val="24"/>
          <w:szCs w:val="24"/>
        </w:rPr>
        <w:t>прогнозирани на баз</w:t>
      </w:r>
      <w:r w:rsidR="00E44EBF" w:rsidRPr="00134F62">
        <w:rPr>
          <w:rFonts w:ascii="Liberation Sans Narrow" w:hAnsi="Liberation Sans Narrow" w:cs="Consolas"/>
          <w:sz w:val="24"/>
          <w:szCs w:val="24"/>
        </w:rPr>
        <w:t>а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постигнати такива по отчет за 201</w:t>
      </w:r>
      <w:r w:rsidR="00644279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 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 xml:space="preserve">В прогнозата за следващия регулаторен период тези разходи бележат </w:t>
      </w:r>
      <w:r w:rsidR="00664F66" w:rsidRPr="00134F62">
        <w:rPr>
          <w:rFonts w:ascii="Liberation Sans Narrow" w:hAnsi="Liberation Sans Narrow" w:cs="Consolas"/>
          <w:sz w:val="24"/>
          <w:szCs w:val="24"/>
        </w:rPr>
        <w:t xml:space="preserve">намаление </w:t>
      </w:r>
      <w:r w:rsidR="00780F79" w:rsidRPr="00134F62">
        <w:rPr>
          <w:rFonts w:ascii="Liberation Sans Narrow" w:hAnsi="Liberation Sans Narrow" w:cs="Consolas"/>
          <w:sz w:val="24"/>
          <w:szCs w:val="24"/>
        </w:rPr>
        <w:t xml:space="preserve">спрямо 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>отчета за 201</w:t>
      </w:r>
      <w:r w:rsidR="00644279" w:rsidRPr="00134F62">
        <w:rPr>
          <w:rFonts w:ascii="Liberation Sans Narrow" w:hAnsi="Liberation Sans Narrow" w:cs="Consolas"/>
          <w:sz w:val="24"/>
          <w:szCs w:val="24"/>
        </w:rPr>
        <w:t>7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 xml:space="preserve"> г. с </w:t>
      </w:r>
      <w:r w:rsidR="00664F66" w:rsidRPr="00134F62">
        <w:rPr>
          <w:rFonts w:ascii="Liberation Sans Narrow" w:hAnsi="Liberation Sans Narrow" w:cs="Consolas"/>
          <w:sz w:val="24"/>
          <w:szCs w:val="24"/>
        </w:rPr>
        <w:t xml:space="preserve">60 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>х.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>лв</w:t>
      </w:r>
      <w:r w:rsidRPr="00134F62">
        <w:rPr>
          <w:rFonts w:ascii="Liberation Sans Narrow" w:hAnsi="Liberation Sans Narrow" w:cs="Consolas"/>
          <w:sz w:val="24"/>
          <w:szCs w:val="24"/>
        </w:rPr>
        <w:t>..</w:t>
      </w:r>
      <w:r w:rsidR="001E2F52" w:rsidRPr="00134F62">
        <w:rPr>
          <w:rFonts w:ascii="Liberation Sans Narrow" w:hAnsi="Liberation Sans Narrow" w:cs="Consolas"/>
          <w:sz w:val="24"/>
          <w:szCs w:val="24"/>
        </w:rPr>
        <w:t>.</w:t>
      </w:r>
      <w:r w:rsidR="006E73FA" w:rsidRPr="00134F62">
        <w:rPr>
          <w:rFonts w:ascii="Liberation Sans Narrow" w:hAnsi="Liberation Sans Narrow" w:cs="Consolas"/>
          <w:sz w:val="24"/>
          <w:szCs w:val="24"/>
        </w:rPr>
        <w:t>По съществените промени са:</w:t>
      </w:r>
    </w:p>
    <w:p w:rsidR="00E44EBF" w:rsidRPr="00134F62" w:rsidRDefault="00E44EBF" w:rsidP="00D45A30">
      <w:pPr>
        <w:pStyle w:val="a8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Разходите за гориво за автотранспорт, работно облекло и канцеларски материали, материали за текущо поддържане са </w:t>
      </w:r>
      <w:r w:rsidR="00134F62">
        <w:rPr>
          <w:rFonts w:ascii="Liberation Sans Narrow" w:hAnsi="Liberation Sans Narrow" w:cs="Consolas"/>
          <w:sz w:val="24"/>
          <w:szCs w:val="24"/>
        </w:rPr>
        <w:t xml:space="preserve">разчетени за новия ценови период на база достигнати разходи за 2017 г.. Предвидено е минимално </w:t>
      </w:r>
      <w:r w:rsidR="00CB1D7F" w:rsidRPr="00134F62">
        <w:rPr>
          <w:rFonts w:ascii="Liberation Sans Narrow" w:hAnsi="Liberation Sans Narrow" w:cs="Consolas"/>
          <w:sz w:val="24"/>
          <w:szCs w:val="24"/>
        </w:rPr>
        <w:t>увеличение</w:t>
      </w:r>
      <w:r w:rsidR="00134F62">
        <w:rPr>
          <w:rFonts w:ascii="Liberation Sans Narrow" w:hAnsi="Liberation Sans Narrow" w:cs="Consolas"/>
          <w:sz w:val="24"/>
          <w:szCs w:val="24"/>
        </w:rPr>
        <w:t xml:space="preserve"> свързано с по-високите </w:t>
      </w:r>
      <w:r w:rsidR="00CB1D7F" w:rsidRPr="00134F62">
        <w:rPr>
          <w:rFonts w:ascii="Liberation Sans Narrow" w:hAnsi="Liberation Sans Narrow" w:cs="Consolas"/>
          <w:sz w:val="24"/>
          <w:szCs w:val="24"/>
        </w:rPr>
        <w:t xml:space="preserve"> цени на горивата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. </w:t>
      </w:r>
    </w:p>
    <w:p w:rsidR="00F7730F" w:rsidRPr="00134F62" w:rsidRDefault="00644279" w:rsidP="00D45A30">
      <w:pPr>
        <w:pStyle w:val="a8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</w:t>
      </w:r>
      <w:r w:rsidR="00213437" w:rsidRPr="00134F62">
        <w:rPr>
          <w:rFonts w:ascii="Liberation Sans Narrow" w:hAnsi="Liberation Sans Narrow" w:cs="Consolas"/>
          <w:sz w:val="24"/>
          <w:szCs w:val="24"/>
        </w:rPr>
        <w:t>азходите за з</w:t>
      </w:r>
      <w:r w:rsidR="00D45A30" w:rsidRPr="00134F62">
        <w:rPr>
          <w:rFonts w:ascii="Liberation Sans Narrow" w:hAnsi="Liberation Sans Narrow" w:cs="Consolas"/>
          <w:sz w:val="24"/>
          <w:szCs w:val="24"/>
        </w:rPr>
        <w:t xml:space="preserve">астраховки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са </w:t>
      </w:r>
      <w:r w:rsidR="00134F62">
        <w:rPr>
          <w:rFonts w:ascii="Liberation Sans Narrow" w:hAnsi="Liberation Sans Narrow" w:cs="Consolas"/>
          <w:sz w:val="24"/>
          <w:szCs w:val="24"/>
        </w:rPr>
        <w:t>без промяна спрямо отчета за 2017 г.. В прогнозата за новия ценови период е заложен действителния размер на разходите съгласно сключените застрахователни полици.</w:t>
      </w:r>
    </w:p>
    <w:p w:rsidR="00C81BE5" w:rsidRPr="00134F62" w:rsidRDefault="00C81BE5" w:rsidP="00D45A30">
      <w:pPr>
        <w:pStyle w:val="a8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Пощенските разходи, р</w:t>
      </w:r>
      <w:r w:rsidR="008B3101" w:rsidRPr="00134F62">
        <w:rPr>
          <w:rFonts w:ascii="Liberation Sans Narrow" w:hAnsi="Liberation Sans Narrow" w:cs="Consolas"/>
          <w:sz w:val="24"/>
          <w:szCs w:val="24"/>
        </w:rPr>
        <w:t xml:space="preserve">азходите за противопожарна </w:t>
      </w:r>
      <w:r w:rsidR="00C82407" w:rsidRPr="00134F62">
        <w:rPr>
          <w:rFonts w:ascii="Liberation Sans Narrow" w:hAnsi="Liberation Sans Narrow" w:cs="Consolas"/>
          <w:sz w:val="24"/>
          <w:szCs w:val="24"/>
        </w:rPr>
        <w:t xml:space="preserve">и въоръжена </w:t>
      </w:r>
      <w:r w:rsidR="008B3101" w:rsidRPr="00134F62">
        <w:rPr>
          <w:rFonts w:ascii="Liberation Sans Narrow" w:hAnsi="Liberation Sans Narrow" w:cs="Consolas"/>
          <w:sz w:val="24"/>
          <w:szCs w:val="24"/>
        </w:rPr>
        <w:t>охрана</w:t>
      </w:r>
      <w:r w:rsidRPr="00134F62">
        <w:rPr>
          <w:rFonts w:ascii="Liberation Sans Narrow" w:hAnsi="Liberation Sans Narrow" w:cs="Consolas"/>
          <w:sz w:val="24"/>
          <w:szCs w:val="24"/>
        </w:rPr>
        <w:t>, разходите за наеми</w:t>
      </w:r>
      <w:r w:rsidR="00D45A30" w:rsidRPr="00134F62">
        <w:rPr>
          <w:rFonts w:ascii="Liberation Sans Narrow" w:hAnsi="Liberation Sans Narrow" w:cs="Consolas"/>
          <w:sz w:val="24"/>
          <w:szCs w:val="24"/>
        </w:rPr>
        <w:t xml:space="preserve">, експертни и одиторски услуги, вода, осветление и отопление, безплатна предпазна храна по Наредба 11, проверка на уреди, охрана на труда, командировки, разходи за публикации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се запазват в нивата от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г..</w:t>
      </w:r>
    </w:p>
    <w:p w:rsidR="00096A8A" w:rsidRPr="00134F62" w:rsidRDefault="00664F66" w:rsidP="00D45A30">
      <w:pPr>
        <w:pStyle w:val="a8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С</w:t>
      </w:r>
      <w:r w:rsidR="00C839B8" w:rsidRPr="00134F62">
        <w:rPr>
          <w:rFonts w:ascii="Liberation Sans Narrow" w:hAnsi="Liberation Sans Narrow" w:cs="Consolas"/>
          <w:sz w:val="24"/>
          <w:szCs w:val="24"/>
        </w:rPr>
        <w:t xml:space="preserve">ъдебните разходи </w:t>
      </w:r>
      <w:r w:rsidR="00F550CD" w:rsidRPr="00134F62">
        <w:rPr>
          <w:rFonts w:ascii="Liberation Sans Narrow" w:hAnsi="Liberation Sans Narrow" w:cs="Consolas"/>
          <w:sz w:val="24"/>
          <w:szCs w:val="24"/>
        </w:rPr>
        <w:t>с</w:t>
      </w:r>
      <w:r w:rsidRPr="00134F62">
        <w:rPr>
          <w:rFonts w:ascii="Liberation Sans Narrow" w:hAnsi="Liberation Sans Narrow" w:cs="Consolas"/>
          <w:sz w:val="24"/>
          <w:szCs w:val="24"/>
        </w:rPr>
        <w:t>а в размер</w:t>
      </w:r>
      <w:r w:rsidR="00134F62">
        <w:rPr>
          <w:rFonts w:ascii="Liberation Sans Narrow" w:hAnsi="Liberation Sans Narrow" w:cs="Consolas"/>
          <w:sz w:val="24"/>
          <w:szCs w:val="24"/>
        </w:rPr>
        <w:t xml:space="preserve"> равен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на отчета за 2017 г. </w:t>
      </w:r>
    </w:p>
    <w:p w:rsidR="00BE7669" w:rsidRPr="00134F62" w:rsidRDefault="00743507" w:rsidP="00096A8A">
      <w:pPr>
        <w:pStyle w:val="a8"/>
        <w:numPr>
          <w:ilvl w:val="0"/>
          <w:numId w:val="4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lastRenderedPageBreak/>
        <w:t xml:space="preserve">Разходите за събрано инкасо представляват изплатените суми и комисионни за събрано инкасо от Български пощи, </w:t>
      </w:r>
      <w:r w:rsidR="000A2AC4" w:rsidRPr="00134F62">
        <w:rPr>
          <w:rFonts w:ascii="Liberation Sans Narrow" w:hAnsi="Liberation Sans Narrow" w:cs="Consolas"/>
          <w:sz w:val="24"/>
          <w:szCs w:val="24"/>
        </w:rPr>
        <w:t>И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пей, </w:t>
      </w:r>
      <w:r w:rsidR="00134F62">
        <w:rPr>
          <w:rFonts w:ascii="Liberation Sans Narrow" w:hAnsi="Liberation Sans Narrow" w:cs="Consolas"/>
          <w:sz w:val="24"/>
          <w:szCs w:val="24"/>
        </w:rPr>
        <w:t xml:space="preserve">Изипей, </w:t>
      </w:r>
      <w:r w:rsidRPr="00134F62">
        <w:rPr>
          <w:rFonts w:ascii="Liberation Sans Narrow" w:hAnsi="Liberation Sans Narrow" w:cs="Consolas"/>
          <w:sz w:val="24"/>
          <w:szCs w:val="24"/>
        </w:rPr>
        <w:t>тъй като дружеството няма други изнесени каси и пунктове за инкасиране на дължимите суми и такси от абонатите и ползва услугите на други фирми.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Pr="00134F62">
        <w:rPr>
          <w:rFonts w:ascii="Liberation Sans Narrow" w:hAnsi="Liberation Sans Narrow" w:cs="Consolas"/>
          <w:sz w:val="24"/>
          <w:szCs w:val="24"/>
        </w:rPr>
        <w:t>Тук са включени и разходите по отчета на уредите за дялово разпределение от фирмите които се явяват като под изпълнители на Топлофикация-Враца ЕАД</w:t>
      </w:r>
      <w:r w:rsidR="00DC011A" w:rsidRPr="00134F62">
        <w:rPr>
          <w:rFonts w:ascii="Liberation Sans Narrow" w:hAnsi="Liberation Sans Narrow" w:cs="Consolas"/>
          <w:sz w:val="24"/>
          <w:szCs w:val="24"/>
        </w:rPr>
        <w:t>.</w:t>
      </w:r>
      <w:r w:rsidR="004A65B2" w:rsidRPr="00134F62">
        <w:rPr>
          <w:rFonts w:ascii="Liberation Sans Narrow" w:hAnsi="Liberation Sans Narrow" w:cs="Consolas"/>
          <w:sz w:val="24"/>
          <w:szCs w:val="24"/>
        </w:rPr>
        <w:t xml:space="preserve"> Тези разходи се запазват в разм</w:t>
      </w:r>
      <w:r w:rsidR="008472AE" w:rsidRPr="00134F62">
        <w:rPr>
          <w:rFonts w:ascii="Liberation Sans Narrow" w:hAnsi="Liberation Sans Narrow" w:cs="Consolas"/>
          <w:sz w:val="24"/>
          <w:szCs w:val="24"/>
        </w:rPr>
        <w:t>ера постигнат като отчет за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="004A65B2" w:rsidRPr="00134F62">
        <w:rPr>
          <w:rFonts w:ascii="Liberation Sans Narrow" w:hAnsi="Liberation Sans Narrow" w:cs="Consolas"/>
          <w:sz w:val="24"/>
          <w:szCs w:val="24"/>
        </w:rPr>
        <w:t xml:space="preserve"> г..</w:t>
      </w:r>
    </w:p>
    <w:p w:rsidR="006B62DC" w:rsidRPr="00134F62" w:rsidRDefault="006B62DC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FF49DC" w:rsidRPr="00134F62" w:rsidRDefault="00FF49DC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FF49DC" w:rsidRPr="00134F62" w:rsidRDefault="00FF49DC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2C08C3" w:rsidRPr="00134F62" w:rsidRDefault="002C08C3" w:rsidP="002C08C3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134F62">
        <w:rPr>
          <w:rFonts w:ascii="Liberation Sans Narrow" w:hAnsi="Liberation Sans Narrow" w:cs="Consolas"/>
          <w:b/>
          <w:sz w:val="24"/>
          <w:szCs w:val="24"/>
          <w:u w:val="single"/>
        </w:rPr>
        <w:t xml:space="preserve">Променливите разходи </w:t>
      </w:r>
    </w:p>
    <w:p w:rsidR="00CE2AE3" w:rsidRPr="00134F62" w:rsidRDefault="002C08C3" w:rsidP="00881F0D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Разходите за гориво за прогнозния период 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8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г./201</w:t>
      </w:r>
      <w:r w:rsidR="00086E19" w:rsidRPr="00134F62">
        <w:rPr>
          <w:rFonts w:ascii="Liberation Sans Narrow" w:hAnsi="Liberation Sans Narrow" w:cs="Consolas"/>
          <w:sz w:val="24"/>
          <w:szCs w:val="24"/>
        </w:rPr>
        <w:t>9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 са изчислени на база количество гориво и </w:t>
      </w:r>
      <w:r w:rsidR="00881F0D" w:rsidRPr="00134F62">
        <w:rPr>
          <w:rFonts w:ascii="Liberation Sans Narrow" w:hAnsi="Liberation Sans Narrow" w:cs="Consolas"/>
          <w:sz w:val="24"/>
          <w:szCs w:val="24"/>
        </w:rPr>
        <w:t xml:space="preserve">утвърдената </w:t>
      </w:r>
      <w:r w:rsidR="006A1174" w:rsidRPr="00134F62">
        <w:rPr>
          <w:rFonts w:ascii="Liberation Sans Narrow" w:hAnsi="Liberation Sans Narrow" w:cs="Consolas"/>
          <w:sz w:val="24"/>
          <w:szCs w:val="24"/>
        </w:rPr>
        <w:t xml:space="preserve">от 1 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 xml:space="preserve">Януари </w:t>
      </w:r>
      <w:r w:rsidR="006A1174" w:rsidRPr="00134F62">
        <w:rPr>
          <w:rFonts w:ascii="Liberation Sans Narrow" w:hAnsi="Liberation Sans Narrow" w:cs="Consolas"/>
          <w:sz w:val="24"/>
          <w:szCs w:val="24"/>
        </w:rPr>
        <w:t>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8</w:t>
      </w:r>
      <w:r w:rsidR="006A1174" w:rsidRPr="00134F62">
        <w:rPr>
          <w:rFonts w:ascii="Liberation Sans Narrow" w:hAnsi="Liberation Sans Narrow" w:cs="Consolas"/>
          <w:sz w:val="24"/>
          <w:szCs w:val="24"/>
        </w:rPr>
        <w:t xml:space="preserve"> г. </w:t>
      </w:r>
      <w:r w:rsidRPr="00134F62">
        <w:rPr>
          <w:rFonts w:ascii="Liberation Sans Narrow" w:hAnsi="Liberation Sans Narrow" w:cs="Consolas"/>
          <w:sz w:val="24"/>
          <w:szCs w:val="24"/>
        </w:rPr>
        <w:t>цена на природния га</w:t>
      </w:r>
      <w:r w:rsidR="00E01543" w:rsidRPr="00134F62">
        <w:rPr>
          <w:rFonts w:ascii="Liberation Sans Narrow" w:hAnsi="Liberation Sans Narrow" w:cs="Consolas"/>
          <w:sz w:val="24"/>
          <w:szCs w:val="24"/>
        </w:rPr>
        <w:t>з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, увеличена с добавката за капацитет</w:t>
      </w:r>
      <w:r w:rsidR="00E01543" w:rsidRPr="00134F62">
        <w:rPr>
          <w:rFonts w:ascii="Liberation Sans Narrow" w:hAnsi="Liberation Sans Narrow" w:cs="Consolas"/>
          <w:sz w:val="24"/>
          <w:szCs w:val="24"/>
        </w:rPr>
        <w:t xml:space="preserve"> – </w:t>
      </w:r>
      <w:r w:rsidR="00F7730F" w:rsidRPr="009238AD">
        <w:rPr>
          <w:rFonts w:ascii="Liberation Sans Narrow" w:hAnsi="Liberation Sans Narrow" w:cs="Consolas"/>
          <w:sz w:val="24"/>
          <w:szCs w:val="24"/>
        </w:rPr>
        <w:t>38</w:t>
      </w:r>
      <w:r w:rsidR="009238AD" w:rsidRPr="009238AD">
        <w:rPr>
          <w:rFonts w:ascii="Liberation Sans Narrow" w:hAnsi="Liberation Sans Narrow" w:cs="Consolas"/>
          <w:sz w:val="24"/>
          <w:szCs w:val="24"/>
        </w:rPr>
        <w:t>4.55</w:t>
      </w:r>
      <w:r w:rsidR="00881F0D" w:rsidRPr="009238AD">
        <w:rPr>
          <w:rFonts w:ascii="Liberation Sans Narrow" w:hAnsi="Liberation Sans Narrow" w:cs="Consolas"/>
          <w:sz w:val="24"/>
          <w:szCs w:val="24"/>
        </w:rPr>
        <w:t xml:space="preserve"> лв/1000 н.м3 без</w:t>
      </w:r>
      <w:r w:rsidR="00881F0D" w:rsidRPr="00134F62">
        <w:rPr>
          <w:rFonts w:ascii="Liberation Sans Narrow" w:hAnsi="Liberation Sans Narrow" w:cs="Consolas"/>
          <w:sz w:val="24"/>
          <w:szCs w:val="24"/>
        </w:rPr>
        <w:t xml:space="preserve"> ДДС</w:t>
      </w:r>
      <w:r w:rsidRPr="00134F62">
        <w:rPr>
          <w:rFonts w:ascii="Liberation Sans Narrow" w:hAnsi="Liberation Sans Narrow" w:cs="Consolas"/>
          <w:sz w:val="24"/>
          <w:szCs w:val="24"/>
        </w:rPr>
        <w:t>.</w:t>
      </w:r>
      <w:r w:rsidR="008472AE" w:rsidRPr="00134F62">
        <w:rPr>
          <w:rFonts w:ascii="Liberation Sans Narrow" w:hAnsi="Liberation Sans Narrow" w:cs="Consolas"/>
          <w:sz w:val="24"/>
          <w:szCs w:val="24"/>
        </w:rPr>
        <w:t xml:space="preserve">В прогнозата не е предвидено използването </w:t>
      </w:r>
      <w:r w:rsidR="00CE2AE3" w:rsidRPr="00134F62">
        <w:rPr>
          <w:rFonts w:ascii="Liberation Sans Narrow" w:hAnsi="Liberation Sans Narrow" w:cs="Consolas"/>
          <w:sz w:val="24"/>
          <w:szCs w:val="24"/>
        </w:rPr>
        <w:t xml:space="preserve">на биомаса </w:t>
      </w:r>
      <w:r w:rsidR="008472AE" w:rsidRPr="00134F62">
        <w:rPr>
          <w:rFonts w:ascii="Liberation Sans Narrow" w:hAnsi="Liberation Sans Narrow" w:cs="Consolas"/>
          <w:sz w:val="24"/>
          <w:szCs w:val="24"/>
        </w:rPr>
        <w:t xml:space="preserve">- </w:t>
      </w:r>
      <w:r w:rsidR="00C9409D" w:rsidRPr="00134F62">
        <w:rPr>
          <w:rFonts w:ascii="Liberation Sans Narrow" w:hAnsi="Liberation Sans Narrow" w:cs="Consolas"/>
          <w:sz w:val="24"/>
          <w:szCs w:val="24"/>
        </w:rPr>
        <w:t>дървесен чипс</w:t>
      </w:r>
      <w:r w:rsidR="00CE2AE3" w:rsidRPr="00134F62">
        <w:rPr>
          <w:rFonts w:ascii="Liberation Sans Narrow" w:hAnsi="Liberation Sans Narrow" w:cs="Consolas"/>
          <w:sz w:val="24"/>
          <w:szCs w:val="24"/>
        </w:rPr>
        <w:t xml:space="preserve"> и </w:t>
      </w:r>
      <w:r w:rsidR="00C9409D" w:rsidRPr="00134F62">
        <w:rPr>
          <w:rFonts w:ascii="Liberation Sans Narrow" w:hAnsi="Liberation Sans Narrow" w:cs="Consolas"/>
          <w:sz w:val="24"/>
          <w:szCs w:val="24"/>
        </w:rPr>
        <w:t xml:space="preserve">пелети от </w:t>
      </w:r>
      <w:r w:rsidR="00CE2AE3" w:rsidRPr="00134F62">
        <w:rPr>
          <w:rFonts w:ascii="Liberation Sans Narrow" w:hAnsi="Liberation Sans Narrow" w:cs="Consolas"/>
          <w:sz w:val="24"/>
          <w:szCs w:val="24"/>
        </w:rPr>
        <w:t>слънчогледова люспа.</w:t>
      </w:r>
    </w:p>
    <w:p w:rsidR="002C08C3" w:rsidRPr="00134F62" w:rsidRDefault="002C08C3" w:rsidP="00203CDF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Разходите за енергия, вода и консумативи 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като цяло 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са </w:t>
      </w:r>
      <w:r w:rsidR="00BD057E" w:rsidRPr="00134F62">
        <w:rPr>
          <w:rFonts w:ascii="Liberation Sans Narrow" w:hAnsi="Liberation Sans Narrow" w:cs="Consolas"/>
          <w:sz w:val="24"/>
          <w:szCs w:val="24"/>
        </w:rPr>
        <w:t>запазени на нив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ото </w:t>
      </w:r>
      <w:r w:rsidR="00BD057E" w:rsidRPr="00134F62">
        <w:rPr>
          <w:rFonts w:ascii="Liberation Sans Narrow" w:hAnsi="Liberation Sans Narrow" w:cs="Consolas"/>
          <w:sz w:val="24"/>
          <w:szCs w:val="24"/>
        </w:rPr>
        <w:t>от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="00BD057E" w:rsidRPr="00134F62">
        <w:rPr>
          <w:rFonts w:ascii="Liberation Sans Narrow" w:hAnsi="Liberation Sans Narrow" w:cs="Consolas"/>
          <w:sz w:val="24"/>
          <w:szCs w:val="24"/>
        </w:rPr>
        <w:t xml:space="preserve"> г.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 xml:space="preserve"> и са съобразени с обема на производството и действащите в момента цени</w:t>
      </w:r>
      <w:r w:rsidR="00BD057E" w:rsidRPr="00134F62">
        <w:rPr>
          <w:rFonts w:ascii="Liberation Sans Narrow" w:hAnsi="Liberation Sans Narrow" w:cs="Consolas"/>
          <w:sz w:val="24"/>
          <w:szCs w:val="24"/>
        </w:rPr>
        <w:t>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В разход</w:t>
      </w:r>
      <w:r w:rsidR="00AF2CBE" w:rsidRPr="00134F62">
        <w:rPr>
          <w:rFonts w:ascii="Liberation Sans Narrow" w:hAnsi="Liberation Sans Narrow" w:cs="Consolas"/>
          <w:sz w:val="24"/>
          <w:szCs w:val="24"/>
        </w:rPr>
        <w:t>ите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AF2CBE" w:rsidRPr="00134F62">
        <w:rPr>
          <w:rFonts w:ascii="Liberation Sans Narrow" w:hAnsi="Liberation Sans Narrow" w:cs="Consolas"/>
          <w:sz w:val="24"/>
          <w:szCs w:val="24"/>
        </w:rPr>
        <w:t xml:space="preserve">за 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консумативи/химикали</w:t>
      </w:r>
      <w:r w:rsidR="00BD057E" w:rsidRPr="00134F62">
        <w:rPr>
          <w:rFonts w:ascii="Liberation Sans Narrow" w:hAnsi="Liberation Sans Narrow" w:cs="Consolas"/>
          <w:sz w:val="24"/>
          <w:szCs w:val="24"/>
        </w:rPr>
        <w:t xml:space="preserve"> и реагенти 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са включени разходите за химикали, реагенти и добавки за обработка на циркулиращата вода в магистралата и централите</w:t>
      </w:r>
      <w:r w:rsidR="0080307D">
        <w:rPr>
          <w:rFonts w:ascii="Liberation Sans Narrow" w:hAnsi="Liberation Sans Narrow" w:cs="Consolas"/>
          <w:sz w:val="24"/>
          <w:szCs w:val="24"/>
        </w:rPr>
        <w:t>, както и за охлаждащата вода на генериращите мощности за комбини</w:t>
      </w:r>
      <w:r w:rsidR="00212BB9">
        <w:rPr>
          <w:rFonts w:ascii="Liberation Sans Narrow" w:hAnsi="Liberation Sans Narrow" w:cs="Consolas"/>
          <w:sz w:val="24"/>
          <w:szCs w:val="24"/>
        </w:rPr>
        <w:t>рано производство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С тази обработка се цели омекотяване и химическа обработка на водата с цел предотвратяване и забавяне процесите на корозия по магистралните топлопроводи и от там намаляване на пробивите, авариите и загубите от изтичане</w:t>
      </w:r>
      <w:r w:rsidR="00881F0D" w:rsidRPr="00134F62">
        <w:rPr>
          <w:rFonts w:ascii="Liberation Sans Narrow" w:hAnsi="Liberation Sans Narrow" w:cs="Consolas"/>
          <w:sz w:val="24"/>
          <w:szCs w:val="24"/>
        </w:rPr>
        <w:t xml:space="preserve">. </w:t>
      </w:r>
      <w:r w:rsidR="00D531B5" w:rsidRPr="00134F62">
        <w:rPr>
          <w:rFonts w:ascii="Liberation Sans Narrow" w:hAnsi="Liberation Sans Narrow" w:cs="Consolas"/>
          <w:sz w:val="24"/>
          <w:szCs w:val="24"/>
        </w:rPr>
        <w:t xml:space="preserve">В това перо на </w:t>
      </w:r>
      <w:r w:rsidR="00F26534" w:rsidRPr="00134F62">
        <w:rPr>
          <w:rFonts w:ascii="Liberation Sans Narrow" w:hAnsi="Liberation Sans Narrow" w:cs="Consolas"/>
          <w:sz w:val="24"/>
          <w:szCs w:val="24"/>
        </w:rPr>
        <w:t>са включени и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 xml:space="preserve"> разходите за масло – за доливане и подмяна, на </w:t>
      </w:r>
      <w:r w:rsidR="00212BB9">
        <w:rPr>
          <w:rFonts w:ascii="Liberation Sans Narrow" w:hAnsi="Liberation Sans Narrow" w:cs="Consolas"/>
          <w:sz w:val="24"/>
          <w:szCs w:val="24"/>
        </w:rPr>
        <w:t xml:space="preserve">двигателите и генераторите в </w:t>
      </w:r>
      <w:r w:rsidR="00D458A2" w:rsidRPr="00134F62">
        <w:rPr>
          <w:rFonts w:ascii="Liberation Sans Narrow" w:hAnsi="Liberation Sans Narrow" w:cs="Consolas"/>
          <w:sz w:val="24"/>
          <w:szCs w:val="24"/>
        </w:rPr>
        <w:t>инсталациите за комбинирано производство съгласно предписанията на производителя и достигнатите действителни показатели в процеса на експлоатация.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 В прогнозата е предвидено минимално увеличение </w:t>
      </w:r>
      <w:r w:rsidR="00664F66" w:rsidRPr="00134F62">
        <w:rPr>
          <w:rFonts w:ascii="Liberation Sans Narrow" w:hAnsi="Liberation Sans Narrow" w:cs="Consolas"/>
          <w:sz w:val="24"/>
          <w:szCs w:val="24"/>
        </w:rPr>
        <w:t xml:space="preserve">в размер на 16 х. лв. 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свързано с </w:t>
      </w:r>
      <w:r w:rsidR="00E04814" w:rsidRPr="00134F62">
        <w:rPr>
          <w:rFonts w:ascii="Liberation Sans Narrow" w:hAnsi="Liberation Sans Narrow" w:cs="Consolas"/>
          <w:sz w:val="24"/>
          <w:szCs w:val="24"/>
        </w:rPr>
        <w:t xml:space="preserve">предвидения режим на работа, 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>предстоящите основни ремонти на съ</w:t>
      </w:r>
      <w:r w:rsidR="00664F66" w:rsidRPr="00134F62">
        <w:rPr>
          <w:rFonts w:ascii="Liberation Sans Narrow" w:hAnsi="Liberation Sans Narrow" w:cs="Consolas"/>
          <w:sz w:val="24"/>
          <w:szCs w:val="24"/>
        </w:rPr>
        <w:t xml:space="preserve">оръженията и преносната мрежа. </w:t>
      </w:r>
    </w:p>
    <w:p w:rsidR="00A30F54" w:rsidRDefault="00212BB9" w:rsidP="00A30F54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>В р</w:t>
      </w:r>
      <w:r w:rsidR="001A07AB" w:rsidRPr="00134F62">
        <w:rPr>
          <w:rFonts w:ascii="Liberation Sans Narrow" w:hAnsi="Liberation Sans Narrow" w:cs="Consolas"/>
          <w:sz w:val="24"/>
          <w:szCs w:val="24"/>
        </w:rPr>
        <w:t xml:space="preserve">азходи за външни услуги </w:t>
      </w:r>
      <w:r>
        <w:rPr>
          <w:rFonts w:ascii="Liberation Sans Narrow" w:hAnsi="Liberation Sans Narrow" w:cs="Consolas"/>
          <w:sz w:val="24"/>
          <w:szCs w:val="24"/>
        </w:rPr>
        <w:t xml:space="preserve">са включени </w:t>
      </w:r>
      <w:r w:rsidR="00913ECB" w:rsidRPr="00134F62">
        <w:rPr>
          <w:rFonts w:ascii="Liberation Sans Narrow" w:hAnsi="Liberation Sans Narrow" w:cs="Consolas"/>
          <w:sz w:val="24"/>
          <w:szCs w:val="24"/>
        </w:rPr>
        <w:t>разходите за балансиране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 и достъп до разпределителната мрежа</w:t>
      </w:r>
      <w:r w:rsidR="00913ECB" w:rsidRPr="00134F62">
        <w:rPr>
          <w:rFonts w:ascii="Liberation Sans Narrow" w:hAnsi="Liberation Sans Narrow" w:cs="Consolas"/>
          <w:sz w:val="24"/>
          <w:szCs w:val="24"/>
        </w:rPr>
        <w:t>. Спрямо отчета за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="00913ECB" w:rsidRPr="00134F62">
        <w:rPr>
          <w:rFonts w:ascii="Liberation Sans Narrow" w:hAnsi="Liberation Sans Narrow" w:cs="Consolas"/>
          <w:sz w:val="24"/>
          <w:szCs w:val="24"/>
        </w:rPr>
        <w:t xml:space="preserve"> г. е заложено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 уве</w:t>
      </w:r>
      <w:r w:rsidR="008472AE" w:rsidRPr="00134F62">
        <w:rPr>
          <w:rFonts w:ascii="Liberation Sans Narrow" w:hAnsi="Liberation Sans Narrow" w:cs="Consolas"/>
          <w:sz w:val="24"/>
          <w:szCs w:val="24"/>
        </w:rPr>
        <w:t xml:space="preserve">личение в размер на </w:t>
      </w:r>
      <w:r w:rsidR="00664F66" w:rsidRPr="00134F62">
        <w:rPr>
          <w:rFonts w:ascii="Liberation Sans Narrow" w:hAnsi="Liberation Sans Narrow" w:cs="Consolas"/>
          <w:sz w:val="24"/>
          <w:szCs w:val="24"/>
        </w:rPr>
        <w:t>6</w:t>
      </w:r>
      <w:r w:rsidR="008472AE" w:rsidRPr="00134F62">
        <w:rPr>
          <w:rFonts w:ascii="Liberation Sans Narrow" w:hAnsi="Liberation Sans Narrow" w:cs="Consolas"/>
          <w:sz w:val="24"/>
          <w:szCs w:val="24"/>
        </w:rPr>
        <w:t xml:space="preserve"> х. лв.. 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Същото е съобразено с очаквания обем и режим на работа на съоръженията при производството на електроенергия.</w:t>
      </w:r>
    </w:p>
    <w:p w:rsidR="007961CB" w:rsidRDefault="007961CB" w:rsidP="00A30F54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>Разходите за закупуване на емисии на парникови газове, определени с Решение Ц-18/01.07.2017г. са определени от КЕВР в размер на 240 х.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bookmarkStart w:id="0" w:name="_GoBack"/>
      <w:bookmarkEnd w:id="0"/>
      <w:r>
        <w:rPr>
          <w:rFonts w:ascii="Liberation Sans Narrow" w:hAnsi="Liberation Sans Narrow" w:cs="Consolas"/>
          <w:sz w:val="24"/>
          <w:szCs w:val="24"/>
        </w:rPr>
        <w:t>лв, при цена 5,22 евро/тон. Към момента на изготвяне на настоящата обосновка актуалната цена е 12,00 евро/тон и продължава да нараства. Увеличението на разходите за закупуване на емисии на парникови газове е показано в следващата таблица:</w:t>
      </w:r>
    </w:p>
    <w:p w:rsidR="007961CB" w:rsidRDefault="007961CB" w:rsidP="007961CB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7961CB" w:rsidRDefault="007961CB" w:rsidP="007961CB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DC78F6" w:rsidRPr="007961CB" w:rsidRDefault="00DC78F6" w:rsidP="007961CB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20"/>
        <w:gridCol w:w="820"/>
        <w:gridCol w:w="1240"/>
      </w:tblGrid>
      <w:tr w:rsidR="007961CB" w:rsidRPr="007961CB" w:rsidTr="007961CB">
        <w:trPr>
          <w:trHeight w:val="31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:rsid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Разчет</w:t>
            </w:r>
          </w:p>
        </w:tc>
      </w:tr>
      <w:tr w:rsidR="007961CB" w:rsidRPr="007961CB" w:rsidTr="007961CB">
        <w:trPr>
          <w:trHeight w:val="31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lastRenderedPageBreak/>
              <w:t>на цената на емисиите на парникови газове за периода 01.07.2017-30.06.2018 г.</w:t>
            </w:r>
          </w:p>
        </w:tc>
      </w:tr>
      <w:tr w:rsidR="007961CB" w:rsidRPr="007961CB" w:rsidTr="007961C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61CB" w:rsidRPr="007961CB" w:rsidTr="007961C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961CB" w:rsidRPr="007961CB" w:rsidTr="007961CB">
        <w:trPr>
          <w:trHeight w:val="6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период 01.07.2017-30.06.2018 г.</w:t>
            </w:r>
          </w:p>
        </w:tc>
        <w:tc>
          <w:tcPr>
            <w:tcW w:w="5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Количество емисии на парникови газове за закупуване до 30.04.2018 г.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29954</w:t>
            </w:r>
          </w:p>
        </w:tc>
      </w:tr>
      <w:tr w:rsidR="007961CB" w:rsidRPr="007961CB" w:rsidTr="007961CB">
        <w:trPr>
          <w:trHeight w:val="45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Цена на емисии на парникови газове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€/t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7961CB" w:rsidRPr="007961CB" w:rsidTr="007961CB">
        <w:trPr>
          <w:trHeight w:val="6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Фактически разходи за закупуване на емисии на парникови газове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х.лв</w:t>
            </w:r>
            <w:proofErr w:type="spellEnd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703</w:t>
            </w:r>
          </w:p>
        </w:tc>
      </w:tr>
      <w:tr w:rsidR="007961CB" w:rsidRPr="007961CB" w:rsidTr="007961CB">
        <w:trPr>
          <w:trHeight w:val="97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AD38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Разходи за CO</w:t>
            </w: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заложени от КЕВР при утвърждаване на преференциалната цена на </w:t>
            </w:r>
            <w:proofErr w:type="spellStart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ел.енергията</w:t>
            </w:r>
            <w:proofErr w:type="spellEnd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за периода 01.07.2017-30.06.2018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х.лв</w:t>
            </w:r>
            <w:proofErr w:type="spellEnd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240</w:t>
            </w:r>
          </w:p>
        </w:tc>
      </w:tr>
      <w:tr w:rsidR="007961CB" w:rsidRPr="007961CB" w:rsidTr="007961CB">
        <w:trPr>
          <w:trHeight w:val="600"/>
        </w:trPr>
        <w:tc>
          <w:tcPr>
            <w:tcW w:w="68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AD38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Разлика между направените и признатите разходи за емисии</w:t>
            </w:r>
            <w:r w:rsidR="00AD380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СО</w:t>
            </w:r>
            <w:r w:rsidR="00AD380F" w:rsidRPr="00AD380F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х.лв</w:t>
            </w:r>
            <w:proofErr w:type="spellEnd"/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463</w:t>
            </w:r>
          </w:p>
        </w:tc>
      </w:tr>
      <w:tr w:rsidR="007961CB" w:rsidRPr="007961CB" w:rsidTr="007961CB">
        <w:trPr>
          <w:trHeight w:val="6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период 01.07.2018-30.06.2019 г.</w:t>
            </w:r>
          </w:p>
        </w:tc>
        <w:tc>
          <w:tcPr>
            <w:tcW w:w="5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Количество емисии СО</w:t>
            </w:r>
            <w:r w:rsidRPr="007961C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7961CB">
              <w:rPr>
                <w:rFonts w:ascii="Calibri" w:eastAsia="Times New Roman" w:hAnsi="Calibri" w:cs="Times New Roman"/>
                <w:color w:val="000000"/>
              </w:rPr>
              <w:t xml:space="preserve"> за закупуване в ценовия период 01.07.2018-30.06.2019 г.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t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32995</w:t>
            </w:r>
          </w:p>
        </w:tc>
      </w:tr>
      <w:tr w:rsidR="007961CB" w:rsidRPr="007961CB" w:rsidTr="007961CB">
        <w:trPr>
          <w:trHeight w:val="100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Добавка към цената на квотите за новия ценови период за компенсиране на непризнатите разходи за СО</w:t>
            </w:r>
            <w:r w:rsidRPr="007961CB">
              <w:rPr>
                <w:rFonts w:ascii="Calibri" w:eastAsia="Times New Roman" w:hAnsi="Calibri" w:cs="Times New Roman"/>
                <w:color w:val="000000"/>
                <w:vertAlign w:val="subscript"/>
              </w:rPr>
              <w:t>2</w:t>
            </w:r>
            <w:r w:rsidRPr="007961CB">
              <w:rPr>
                <w:rFonts w:ascii="Calibri" w:eastAsia="Times New Roman" w:hAnsi="Calibri" w:cs="Times New Roman"/>
                <w:color w:val="000000"/>
              </w:rPr>
              <w:t xml:space="preserve"> в текущия ценови период 01.07.2017-30.06.2018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€/t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</w:tr>
      <w:tr w:rsidR="007961CB" w:rsidRPr="007961CB" w:rsidTr="007961CB">
        <w:trPr>
          <w:trHeight w:val="6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AD38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Цена на </w:t>
            </w:r>
            <w:r w:rsidR="00AD380F">
              <w:rPr>
                <w:rFonts w:ascii="Calibri" w:eastAsia="Times New Roman" w:hAnsi="Calibri" w:cs="Times New Roman"/>
                <w:b/>
                <w:bCs/>
                <w:color w:val="000000"/>
              </w:rPr>
              <w:t>емисии СО</w:t>
            </w:r>
            <w:r w:rsidR="00AD380F" w:rsidRPr="00AD380F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за периода 01.07.2018-30.06.2019 г.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€/t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61CB" w:rsidRPr="007961CB" w:rsidRDefault="007961CB" w:rsidP="007961C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961CB">
              <w:rPr>
                <w:rFonts w:ascii="Calibri" w:eastAsia="Times New Roman" w:hAnsi="Calibri" w:cs="Times New Roman"/>
                <w:b/>
                <w:bCs/>
                <w:color w:val="000000"/>
              </w:rPr>
              <w:t>19,2</w:t>
            </w:r>
          </w:p>
        </w:tc>
      </w:tr>
    </w:tbl>
    <w:p w:rsidR="007961CB" w:rsidRDefault="007961CB" w:rsidP="007961CB">
      <w:pPr>
        <w:pStyle w:val="a8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:rsidR="007961CB" w:rsidRDefault="007961CB" w:rsidP="007961CB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 xml:space="preserve">От нея е видно, че разходите за </w:t>
      </w:r>
      <w:r w:rsidR="00AD380F">
        <w:rPr>
          <w:rFonts w:ascii="Liberation Sans Narrow" w:hAnsi="Liberation Sans Narrow" w:cs="Consolas"/>
          <w:sz w:val="24"/>
          <w:szCs w:val="24"/>
        </w:rPr>
        <w:t xml:space="preserve">закупуване на емисии </w:t>
      </w:r>
      <w:r w:rsidR="00760AA9">
        <w:rPr>
          <w:rFonts w:ascii="Liberation Sans Narrow" w:hAnsi="Liberation Sans Narrow" w:cs="Consolas"/>
          <w:sz w:val="24"/>
          <w:szCs w:val="24"/>
        </w:rPr>
        <w:t xml:space="preserve">на парникови газове </w:t>
      </w:r>
      <w:r w:rsidR="00AD380F">
        <w:rPr>
          <w:rFonts w:ascii="Liberation Sans Narrow" w:hAnsi="Liberation Sans Narrow" w:cs="Consolas"/>
          <w:sz w:val="24"/>
          <w:szCs w:val="24"/>
        </w:rPr>
        <w:t>за периода 01.07.2017 – 30.06.2018г. са 703х.лв. или с 463 х.</w:t>
      </w:r>
      <w:r w:rsidR="003D7E2C">
        <w:rPr>
          <w:rFonts w:ascii="Liberation Sans Narrow" w:hAnsi="Liberation Sans Narrow" w:cs="Consolas"/>
          <w:sz w:val="24"/>
          <w:szCs w:val="24"/>
        </w:rPr>
        <w:t xml:space="preserve"> </w:t>
      </w:r>
      <w:r w:rsidR="00AD380F">
        <w:rPr>
          <w:rFonts w:ascii="Liberation Sans Narrow" w:hAnsi="Liberation Sans Narrow" w:cs="Consolas"/>
          <w:sz w:val="24"/>
          <w:szCs w:val="24"/>
        </w:rPr>
        <w:t>лв. повече от утвърдените от КЕВР.</w:t>
      </w:r>
    </w:p>
    <w:p w:rsidR="00AD380F" w:rsidRPr="007961CB" w:rsidRDefault="00AD380F" w:rsidP="007961CB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 xml:space="preserve">С оглед </w:t>
      </w:r>
      <w:r w:rsidR="005C57A5">
        <w:rPr>
          <w:rFonts w:ascii="Liberation Sans Narrow" w:hAnsi="Liberation Sans Narrow" w:cs="Consolas"/>
          <w:sz w:val="24"/>
          <w:szCs w:val="24"/>
        </w:rPr>
        <w:t>справедливо отразяване на разходите за емисии на парникови газове за новия ценови период, цената на емисиите СО2 е определена на 19,2 евро/тон.</w:t>
      </w:r>
    </w:p>
    <w:p w:rsidR="00A30F54" w:rsidRDefault="00A30F54" w:rsidP="00BD057E">
      <w:pPr>
        <w:pStyle w:val="a8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:rsidR="00212BB9" w:rsidRPr="00134F62" w:rsidRDefault="00212BB9" w:rsidP="00BD057E">
      <w:pPr>
        <w:pStyle w:val="a8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:rsidR="002C08C3" w:rsidRPr="00134F62" w:rsidRDefault="002C08C3" w:rsidP="002C08C3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134F62">
        <w:rPr>
          <w:rFonts w:ascii="Liberation Sans Narrow" w:hAnsi="Liberation Sans Narrow" w:cs="Consolas"/>
          <w:b/>
          <w:sz w:val="24"/>
          <w:szCs w:val="24"/>
          <w:u w:val="single"/>
        </w:rPr>
        <w:t>Регулаторна база на активите</w:t>
      </w:r>
    </w:p>
    <w:p w:rsidR="002C08C3" w:rsidRPr="00134F62" w:rsidRDefault="00A22771" w:rsidP="00DC489D">
      <w:pPr>
        <w:spacing w:after="0"/>
        <w:ind w:left="705" w:firstLine="708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 xml:space="preserve">Стойността на дълготрайните активи </w:t>
      </w:r>
      <w:r w:rsidR="00DC489D" w:rsidRPr="00134F62">
        <w:rPr>
          <w:rFonts w:ascii="Liberation Sans Narrow" w:hAnsi="Liberation Sans Narrow" w:cs="Consolas"/>
          <w:sz w:val="24"/>
          <w:szCs w:val="24"/>
        </w:rPr>
        <w:t xml:space="preserve">и размера на амортизациите </w:t>
      </w:r>
      <w:r w:rsidRPr="00134F62">
        <w:rPr>
          <w:rFonts w:ascii="Liberation Sans Narrow" w:hAnsi="Liberation Sans Narrow" w:cs="Consolas"/>
          <w:sz w:val="24"/>
          <w:szCs w:val="24"/>
        </w:rPr>
        <w:t>в Приложение №2 – Регулаторна база на активите са съгласно данните по счетоводния Баланс на Топлофикация-Враца ЕАД към 31.12.201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година</w:t>
      </w:r>
      <w:r w:rsidR="00DC489D" w:rsidRPr="00134F62">
        <w:rPr>
          <w:rFonts w:ascii="Liberation Sans Narrow" w:hAnsi="Liberation Sans Narrow" w:cs="Consolas"/>
          <w:sz w:val="24"/>
          <w:szCs w:val="24"/>
        </w:rPr>
        <w:t>.</w:t>
      </w:r>
    </w:p>
    <w:p w:rsidR="00DC489D" w:rsidRPr="00134F62" w:rsidRDefault="00DC489D" w:rsidP="00DC489D">
      <w:pPr>
        <w:pStyle w:val="a8"/>
        <w:spacing w:after="0"/>
        <w:ind w:left="709" w:firstLine="707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Размера на финансиранията за дълготрайни активи са съгласно изг</w:t>
      </w:r>
      <w:r w:rsidR="00D64105" w:rsidRPr="00134F62">
        <w:rPr>
          <w:rFonts w:ascii="Liberation Sans Narrow" w:hAnsi="Liberation Sans Narrow" w:cs="Consolas"/>
          <w:sz w:val="24"/>
          <w:szCs w:val="24"/>
        </w:rPr>
        <w:t>о</w:t>
      </w:r>
      <w:r w:rsidRPr="00134F62">
        <w:rPr>
          <w:rFonts w:ascii="Liberation Sans Narrow" w:hAnsi="Liberation Sans Narrow" w:cs="Consolas"/>
          <w:sz w:val="24"/>
          <w:szCs w:val="24"/>
        </w:rPr>
        <w:t>твения Баланс към 31 Декември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7</w:t>
      </w:r>
      <w:r w:rsidRPr="00134F62">
        <w:rPr>
          <w:rFonts w:ascii="Liberation Sans Narrow" w:hAnsi="Liberation Sans Narrow" w:cs="Consolas"/>
          <w:sz w:val="24"/>
          <w:szCs w:val="24"/>
        </w:rPr>
        <w:t xml:space="preserve"> г..</w:t>
      </w:r>
    </w:p>
    <w:p w:rsidR="002C08C3" w:rsidRDefault="008209C2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  <w:r w:rsidRPr="008209C2">
        <w:rPr>
          <w:rFonts w:ascii="Liberation Sans Narrow" w:hAnsi="Liberation Sans Narrow" w:cs="Consolas"/>
          <w:sz w:val="24"/>
          <w:szCs w:val="24"/>
        </w:rPr>
        <w:t>Размера на оборотни капитал е определен в размер на 1/8 от оперативните парични разходи за дейността без амортизациите, съгласно т.32.5. от Раздел ІІ –Регулаторна база на активите на Указания за образуване цените на топлинната енергия и електрическата енергия от комбинирано производство при регулиране чрез  метода „Норма на възвращаемост на капитала“, тъй като резултата от изчислението на оборотния капитал съгласно приложената формула е с отрицателна величина–(-</w:t>
      </w:r>
      <w:r>
        <w:rPr>
          <w:rFonts w:ascii="Liberation Sans Narrow" w:hAnsi="Liberation Sans Narrow" w:cs="Consolas"/>
          <w:sz w:val="24"/>
          <w:szCs w:val="24"/>
          <w:lang w:val="en-US"/>
        </w:rPr>
        <w:t xml:space="preserve">28 </w:t>
      </w:r>
      <w:r w:rsidRPr="008209C2">
        <w:rPr>
          <w:rFonts w:ascii="Liberation Sans Narrow" w:hAnsi="Liberation Sans Narrow" w:cs="Consolas"/>
          <w:sz w:val="24"/>
          <w:szCs w:val="24"/>
        </w:rPr>
        <w:t>х. лв.).</w:t>
      </w:r>
    </w:p>
    <w:p w:rsidR="00212BB9" w:rsidRDefault="00212BB9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8209C2" w:rsidRDefault="008209C2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8209C2" w:rsidRDefault="008209C2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8209C2" w:rsidRDefault="008209C2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7F5204" w:rsidRPr="00134F62" w:rsidRDefault="007F5204" w:rsidP="007F5204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134F62">
        <w:rPr>
          <w:rFonts w:ascii="Liberation Sans Narrow" w:hAnsi="Liberation Sans Narrow" w:cs="Consolas"/>
          <w:b/>
          <w:sz w:val="24"/>
          <w:szCs w:val="24"/>
          <w:u w:val="single"/>
        </w:rPr>
        <w:lastRenderedPageBreak/>
        <w:t xml:space="preserve">Цени </w:t>
      </w:r>
    </w:p>
    <w:p w:rsidR="00DC1A5C" w:rsidRPr="00134F62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1A10F8" w:rsidRPr="00FF49DC" w:rsidRDefault="003024BD" w:rsidP="00937DE6">
      <w:pPr>
        <w:spacing w:after="0"/>
        <w:ind w:firstLine="705"/>
        <w:jc w:val="both"/>
        <w:rPr>
          <w:rFonts w:ascii="Liberation Sans Narrow" w:hAnsi="Liberation Sans Narrow" w:cs="Consolas"/>
          <w:sz w:val="24"/>
          <w:szCs w:val="24"/>
        </w:rPr>
      </w:pPr>
      <w:r w:rsidRPr="00134F62">
        <w:rPr>
          <w:rFonts w:ascii="Liberation Sans Narrow" w:hAnsi="Liberation Sans Narrow" w:cs="Consolas"/>
          <w:sz w:val="24"/>
          <w:szCs w:val="24"/>
        </w:rPr>
        <w:t>В резултат на така прогнозираните разходи, количества произведена и реализирана топлинна и електрическа енергия</w:t>
      </w:r>
      <w:r w:rsidR="003E0FA3" w:rsidRPr="00134F62">
        <w:rPr>
          <w:rFonts w:ascii="Liberation Sans Narrow" w:hAnsi="Liberation Sans Narrow" w:cs="Consolas"/>
          <w:sz w:val="24"/>
          <w:szCs w:val="24"/>
        </w:rPr>
        <w:t xml:space="preserve"> и използвания ценови модел на Комисията за енергийно и водно регулиране при спазване на изискванията на комисията дадени с писмо Е-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>14-00-</w:t>
      </w:r>
      <w:r w:rsidR="00C9286D" w:rsidRPr="00134F62">
        <w:rPr>
          <w:rFonts w:ascii="Liberation Sans Narrow" w:hAnsi="Liberation Sans Narrow" w:cs="Consolas"/>
          <w:sz w:val="24"/>
          <w:szCs w:val="24"/>
        </w:rPr>
        <w:t>2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 xml:space="preserve"> / </w:t>
      </w:r>
      <w:r w:rsidR="00C9286D" w:rsidRPr="00134F62">
        <w:rPr>
          <w:rFonts w:ascii="Liberation Sans Narrow" w:hAnsi="Liberation Sans Narrow" w:cs="Consolas"/>
          <w:sz w:val="24"/>
          <w:szCs w:val="24"/>
        </w:rPr>
        <w:t>13</w:t>
      </w:r>
      <w:r w:rsidR="00096A8A" w:rsidRPr="00134F62">
        <w:rPr>
          <w:rFonts w:ascii="Liberation Sans Narrow" w:hAnsi="Liberation Sans Narrow" w:cs="Consolas"/>
          <w:sz w:val="24"/>
          <w:szCs w:val="24"/>
        </w:rPr>
        <w:t>.03.201</w:t>
      </w:r>
      <w:r w:rsidR="00C9286D" w:rsidRPr="00134F62">
        <w:rPr>
          <w:rFonts w:ascii="Liberation Sans Narrow" w:hAnsi="Liberation Sans Narrow" w:cs="Consolas"/>
          <w:sz w:val="24"/>
          <w:szCs w:val="24"/>
        </w:rPr>
        <w:t>8</w:t>
      </w:r>
      <w:r w:rsidR="003E0FA3" w:rsidRPr="00134F62">
        <w:rPr>
          <w:rFonts w:ascii="Liberation Sans Narrow" w:hAnsi="Liberation Sans Narrow" w:cs="Consolas"/>
          <w:sz w:val="24"/>
          <w:szCs w:val="24"/>
        </w:rPr>
        <w:t>г., за новия ценови период започващ от 01 Юли 201</w:t>
      </w:r>
      <w:r w:rsidR="00F7730F" w:rsidRPr="00134F62">
        <w:rPr>
          <w:rFonts w:ascii="Liberation Sans Narrow" w:hAnsi="Liberation Sans Narrow" w:cs="Consolas"/>
          <w:sz w:val="24"/>
          <w:szCs w:val="24"/>
        </w:rPr>
        <w:t>8</w:t>
      </w:r>
      <w:r w:rsidR="003E0FA3" w:rsidRPr="00134F62">
        <w:rPr>
          <w:rFonts w:ascii="Liberation Sans Narrow" w:hAnsi="Liberation Sans Narrow" w:cs="Consolas"/>
          <w:sz w:val="24"/>
          <w:szCs w:val="24"/>
        </w:rPr>
        <w:t xml:space="preserve"> г. </w:t>
      </w:r>
      <w:r w:rsidR="00D36084" w:rsidRPr="00134F62">
        <w:rPr>
          <w:rFonts w:ascii="Liberation Sans Narrow" w:hAnsi="Liberation Sans Narrow" w:cs="Consolas"/>
          <w:sz w:val="24"/>
          <w:szCs w:val="24"/>
        </w:rPr>
        <w:t>са</w:t>
      </w:r>
      <w:r w:rsidR="003E0FA3" w:rsidRPr="00134F62">
        <w:rPr>
          <w:rFonts w:ascii="Liberation Sans Narrow" w:hAnsi="Liberation Sans Narrow" w:cs="Consolas"/>
          <w:sz w:val="24"/>
          <w:szCs w:val="24"/>
        </w:rPr>
        <w:t xml:space="preserve"> формирани следните цени:</w:t>
      </w:r>
    </w:p>
    <w:p w:rsidR="00096A8A" w:rsidRPr="00FF49DC" w:rsidRDefault="00096A8A" w:rsidP="00937DE6">
      <w:pPr>
        <w:spacing w:after="0"/>
        <w:ind w:firstLine="705"/>
        <w:jc w:val="both"/>
        <w:rPr>
          <w:rFonts w:ascii="Liberation Sans Narrow" w:hAnsi="Liberation Sans Narrow" w:cs="Consolas"/>
          <w:sz w:val="24"/>
          <w:szCs w:val="24"/>
        </w:rPr>
      </w:pPr>
    </w:p>
    <w:p w:rsidR="003E0FA3" w:rsidRPr="00FF49DC" w:rsidRDefault="003E0FA3" w:rsidP="00AA0738">
      <w:pPr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 xml:space="preserve">Цена топлинната енергия </w:t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="00AA0738" w:rsidRPr="00FF49DC">
        <w:rPr>
          <w:rFonts w:ascii="Liberation Sans Narrow" w:hAnsi="Liberation Sans Narrow" w:cs="Consolas"/>
          <w:sz w:val="24"/>
          <w:szCs w:val="24"/>
        </w:rPr>
        <w:tab/>
      </w:r>
      <w:r w:rsidR="00AA0738" w:rsidRPr="00FF49DC">
        <w:rPr>
          <w:rFonts w:ascii="Liberation Sans Narrow" w:hAnsi="Liberation Sans Narrow" w:cs="Consolas"/>
          <w:sz w:val="24"/>
          <w:szCs w:val="24"/>
        </w:rPr>
        <w:tab/>
      </w:r>
      <w:r w:rsidR="00B01A10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>-</w:t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="00C227F4">
        <w:rPr>
          <w:rFonts w:ascii="Liberation Sans Narrow" w:hAnsi="Liberation Sans Narrow" w:cs="Consolas"/>
          <w:sz w:val="24"/>
          <w:szCs w:val="24"/>
        </w:rPr>
        <w:t>9</w:t>
      </w:r>
      <w:r w:rsidR="00463B22">
        <w:rPr>
          <w:rFonts w:ascii="Liberation Sans Narrow" w:hAnsi="Liberation Sans Narrow" w:cs="Consolas"/>
          <w:sz w:val="24"/>
          <w:szCs w:val="24"/>
        </w:rPr>
        <w:t>4</w:t>
      </w:r>
      <w:r w:rsidR="001C5AB4">
        <w:rPr>
          <w:rFonts w:ascii="Liberation Sans Narrow" w:hAnsi="Liberation Sans Narrow" w:cs="Consolas"/>
          <w:sz w:val="24"/>
          <w:szCs w:val="24"/>
        </w:rPr>
        <w:t>,</w:t>
      </w:r>
      <w:r w:rsidR="003D7E2C">
        <w:rPr>
          <w:rFonts w:ascii="Liberation Sans Narrow" w:hAnsi="Liberation Sans Narrow" w:cs="Consolas"/>
          <w:sz w:val="24"/>
          <w:szCs w:val="24"/>
        </w:rPr>
        <w:t>14</w:t>
      </w:r>
      <w:r w:rsidR="002D6AF5" w:rsidRPr="00FF49DC">
        <w:rPr>
          <w:rFonts w:ascii="Liberation Sans Narrow" w:hAnsi="Liberation Sans Narrow" w:cs="Consolas"/>
          <w:sz w:val="24"/>
          <w:szCs w:val="24"/>
        </w:rPr>
        <w:t>лв /МВт без ДДС</w:t>
      </w:r>
    </w:p>
    <w:p w:rsidR="003E0FA3" w:rsidRDefault="003E0FA3" w:rsidP="00AA0738">
      <w:pPr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 xml:space="preserve">Цена на електрическа енергия от комбинирано производство - </w:t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="005C57A5">
        <w:rPr>
          <w:rFonts w:ascii="Liberation Sans Narrow" w:hAnsi="Liberation Sans Narrow" w:cs="Consolas"/>
          <w:sz w:val="24"/>
          <w:szCs w:val="24"/>
        </w:rPr>
        <w:t>200,</w:t>
      </w:r>
      <w:r w:rsidR="003D7E2C">
        <w:rPr>
          <w:rFonts w:ascii="Liberation Sans Narrow" w:hAnsi="Liberation Sans Narrow" w:cs="Consolas"/>
          <w:sz w:val="24"/>
          <w:szCs w:val="24"/>
        </w:rPr>
        <w:t>67</w:t>
      </w:r>
      <w:r w:rsidR="005C57A5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FF49DC">
        <w:rPr>
          <w:rFonts w:ascii="Liberation Sans Narrow" w:hAnsi="Liberation Sans Narrow" w:cs="Consolas"/>
          <w:sz w:val="24"/>
          <w:szCs w:val="24"/>
        </w:rPr>
        <w:t>лв/МВТч без ДДС</w:t>
      </w:r>
    </w:p>
    <w:p w:rsidR="00FF49DC" w:rsidRPr="00FF49DC" w:rsidRDefault="00FF49DC" w:rsidP="00AA0738">
      <w:pPr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</w:p>
    <w:p w:rsidR="00E23FD5" w:rsidRPr="00FF49DC" w:rsidRDefault="00D3608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0412A1">
        <w:rPr>
          <w:rFonts w:ascii="Liberation Sans Narrow" w:hAnsi="Liberation Sans Narrow" w:cs="Consolas"/>
          <w:sz w:val="24"/>
          <w:szCs w:val="24"/>
        </w:rPr>
        <w:t>Ниския относителен дял на реализираната топлинна енергия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Pr="000412A1">
        <w:rPr>
          <w:rFonts w:ascii="Liberation Sans Narrow" w:hAnsi="Liberation Sans Narrow" w:cs="Consolas"/>
          <w:sz w:val="24"/>
          <w:szCs w:val="24"/>
        </w:rPr>
        <w:t>е една от причините да се формира висока цена на топ</w:t>
      </w:r>
      <w:r w:rsidR="00637690" w:rsidRPr="000412A1">
        <w:rPr>
          <w:rFonts w:ascii="Liberation Sans Narrow" w:hAnsi="Liberation Sans Narrow" w:cs="Consolas"/>
          <w:sz w:val="24"/>
          <w:szCs w:val="24"/>
        </w:rPr>
        <w:t xml:space="preserve">линната енергия за новия ценови период. </w:t>
      </w:r>
      <w:r w:rsidR="003E0FA3" w:rsidRPr="000412A1">
        <w:rPr>
          <w:rFonts w:ascii="Liberation Sans Narrow" w:hAnsi="Liberation Sans Narrow" w:cs="Consolas"/>
          <w:sz w:val="24"/>
          <w:szCs w:val="24"/>
        </w:rPr>
        <w:t>Вземайки предвид действащата цена на топлинната енергия</w:t>
      </w:r>
      <w:r w:rsidR="00C94F1A" w:rsidRPr="000412A1">
        <w:rPr>
          <w:rFonts w:ascii="Liberation Sans Narrow" w:hAnsi="Liberation Sans Narrow" w:cs="Consolas"/>
          <w:sz w:val="24"/>
          <w:szCs w:val="24"/>
        </w:rPr>
        <w:t xml:space="preserve"> към настоящия момент в предвид </w:t>
      </w:r>
      <w:r w:rsidR="003E0FA3" w:rsidRPr="000412A1">
        <w:rPr>
          <w:rFonts w:ascii="Liberation Sans Narrow" w:hAnsi="Liberation Sans Narrow" w:cs="Consolas"/>
          <w:sz w:val="24"/>
          <w:szCs w:val="24"/>
        </w:rPr>
        <w:t xml:space="preserve">финансово икономическите условия в гр. Враца, равнището на заетост и размера на безработицата, липсата реално работеща икономика </w:t>
      </w:r>
      <w:r w:rsidR="00BA4C7A" w:rsidRPr="000412A1">
        <w:rPr>
          <w:rFonts w:ascii="Liberation Sans Narrow" w:hAnsi="Liberation Sans Narrow" w:cs="Consolas"/>
          <w:sz w:val="24"/>
          <w:szCs w:val="24"/>
        </w:rPr>
        <w:t>в</w:t>
      </w:r>
      <w:r w:rsidR="003E0FA3" w:rsidRPr="000412A1">
        <w:rPr>
          <w:rFonts w:ascii="Liberation Sans Narrow" w:hAnsi="Liberation Sans Narrow" w:cs="Consolas"/>
          <w:sz w:val="24"/>
          <w:szCs w:val="24"/>
        </w:rPr>
        <w:t xml:space="preserve"> града и региона, предлагаме на Комисията да бъде запазен</w:t>
      </w:r>
      <w:r w:rsidR="00637690" w:rsidRPr="000412A1">
        <w:rPr>
          <w:rFonts w:ascii="Liberation Sans Narrow" w:hAnsi="Liberation Sans Narrow" w:cs="Consolas"/>
          <w:sz w:val="24"/>
          <w:szCs w:val="24"/>
        </w:rPr>
        <w:t>о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637690" w:rsidRPr="000412A1">
        <w:rPr>
          <w:rFonts w:ascii="Liberation Sans Narrow" w:hAnsi="Liberation Sans Narrow" w:cs="Consolas"/>
          <w:sz w:val="24"/>
          <w:szCs w:val="24"/>
        </w:rPr>
        <w:t xml:space="preserve">равнището на </w:t>
      </w:r>
      <w:r w:rsidR="003E0FA3" w:rsidRPr="000412A1">
        <w:rPr>
          <w:rFonts w:ascii="Liberation Sans Narrow" w:hAnsi="Liberation Sans Narrow" w:cs="Consolas"/>
          <w:sz w:val="24"/>
          <w:szCs w:val="24"/>
        </w:rPr>
        <w:t>действащата цена на топлинната енергия и през новия ценови период.</w:t>
      </w:r>
      <w:r w:rsidR="00BA4C7A" w:rsidRPr="000412A1">
        <w:rPr>
          <w:rFonts w:ascii="Liberation Sans Narrow" w:hAnsi="Liberation Sans Narrow" w:cs="Consolas"/>
          <w:sz w:val="24"/>
          <w:szCs w:val="24"/>
        </w:rPr>
        <w:t>.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 xml:space="preserve"> В тази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връзка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0412A1">
        <w:rPr>
          <w:rFonts w:ascii="Liberation Sans Narrow" w:hAnsi="Liberation Sans Narrow" w:cs="Consolas"/>
          <w:sz w:val="24"/>
          <w:szCs w:val="24"/>
        </w:rPr>
        <w:t>и поради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0412A1">
        <w:rPr>
          <w:rFonts w:ascii="Liberation Sans Narrow" w:hAnsi="Liberation Sans Narrow" w:cs="Consolas"/>
          <w:sz w:val="24"/>
          <w:szCs w:val="24"/>
        </w:rPr>
        <w:t>факта, че голяма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0412A1">
        <w:rPr>
          <w:rFonts w:ascii="Liberation Sans Narrow" w:hAnsi="Liberation Sans Narrow" w:cs="Consolas"/>
          <w:sz w:val="24"/>
          <w:szCs w:val="24"/>
        </w:rPr>
        <w:t>част от топлинната енергия се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0412A1">
        <w:rPr>
          <w:rFonts w:ascii="Liberation Sans Narrow" w:hAnsi="Liberation Sans Narrow" w:cs="Consolas"/>
          <w:sz w:val="24"/>
          <w:szCs w:val="24"/>
        </w:rPr>
        <w:t>произвежда от водогрейни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0412A1">
        <w:rPr>
          <w:rFonts w:ascii="Liberation Sans Narrow" w:hAnsi="Liberation Sans Narrow" w:cs="Consolas"/>
          <w:sz w:val="24"/>
          <w:szCs w:val="24"/>
        </w:rPr>
        <w:t>котли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предлагаме да бъде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увеличена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добавката</w:t>
      </w:r>
      <w:r w:rsidR="00DC78F6">
        <w:rPr>
          <w:rFonts w:ascii="Liberation Sans Narrow" w:hAnsi="Liberation Sans Narrow" w:cs="Consolas"/>
          <w:sz w:val="24"/>
          <w:szCs w:val="24"/>
        </w:rPr>
        <w:t xml:space="preserve"> 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 xml:space="preserve">към получената индивидуална цена на електрическата енергия на </w:t>
      </w:r>
      <w:r w:rsidR="000C6C27" w:rsidRPr="000412A1">
        <w:rPr>
          <w:rFonts w:ascii="Liberation Sans Narrow" w:hAnsi="Liberation Sans Narrow" w:cs="Consolas"/>
          <w:b/>
          <w:sz w:val="24"/>
          <w:szCs w:val="24"/>
        </w:rPr>
        <w:t xml:space="preserve">65,00 </w:t>
      </w:r>
      <w:r w:rsidR="00B20B79" w:rsidRPr="000412A1">
        <w:rPr>
          <w:rFonts w:ascii="Liberation Sans Narrow" w:hAnsi="Liberation Sans Narrow" w:cs="Consolas"/>
          <w:b/>
          <w:sz w:val="24"/>
          <w:szCs w:val="24"/>
        </w:rPr>
        <w:t>лева за М</w:t>
      </w:r>
      <w:r w:rsidR="00E23FD5" w:rsidRPr="000412A1">
        <w:rPr>
          <w:rFonts w:ascii="Liberation Sans Narrow" w:hAnsi="Liberation Sans Narrow" w:cs="Consolas"/>
          <w:b/>
          <w:sz w:val="24"/>
          <w:szCs w:val="24"/>
        </w:rPr>
        <w:t>В</w:t>
      </w:r>
      <w:r w:rsidR="00C227F4" w:rsidRPr="000412A1">
        <w:rPr>
          <w:rFonts w:ascii="Liberation Sans Narrow" w:hAnsi="Liberation Sans Narrow" w:cs="Consolas"/>
          <w:b/>
          <w:sz w:val="24"/>
          <w:szCs w:val="24"/>
        </w:rPr>
        <w:t>т</w:t>
      </w:r>
      <w:r w:rsidR="00E23FD5" w:rsidRPr="000412A1">
        <w:rPr>
          <w:rFonts w:ascii="Liberation Sans Narrow" w:hAnsi="Liberation Sans Narrow" w:cs="Consolas"/>
          <w:b/>
          <w:sz w:val="24"/>
          <w:szCs w:val="24"/>
        </w:rPr>
        <w:t>ч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. Промяната ще позволи да бъде</w:t>
      </w:r>
      <w:r w:rsidR="00FF1FA0" w:rsidRPr="000412A1">
        <w:rPr>
          <w:rFonts w:ascii="Liberation Sans Narrow" w:hAnsi="Liberation Sans Narrow" w:cs="Consolas"/>
          <w:sz w:val="24"/>
          <w:szCs w:val="24"/>
        </w:rPr>
        <w:t xml:space="preserve"> утвърдена една социално по поно</w:t>
      </w:r>
      <w:r w:rsidR="00E23FD5" w:rsidRPr="000412A1">
        <w:rPr>
          <w:rFonts w:ascii="Liberation Sans Narrow" w:hAnsi="Liberation Sans Narrow" w:cs="Consolas"/>
          <w:sz w:val="24"/>
          <w:szCs w:val="24"/>
        </w:rPr>
        <w:t>сима цена на топлинната енергия за потребителите в гр. Враца.</w:t>
      </w:r>
    </w:p>
    <w:p w:rsidR="00BA4C7A" w:rsidRPr="00FF49DC" w:rsidRDefault="00BA4C7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397972" w:rsidRPr="00FF49DC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397972" w:rsidRPr="00FF49DC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  <w:t>Изготвил,</w:t>
      </w:r>
    </w:p>
    <w:p w:rsidR="00397972" w:rsidRPr="00FF49DC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  <w:t>ПЕТКО ПЕТКОВ</w:t>
      </w:r>
    </w:p>
    <w:p w:rsidR="00397972" w:rsidRPr="00FF49DC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  <w:t>ГЛ. СЧЕТОВОДИТЕЛ</w:t>
      </w:r>
    </w:p>
    <w:p w:rsidR="00E75B98" w:rsidRPr="00FF49DC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Pr="00FF49DC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Pr="00FF49DC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  <w:t>инж. РАДОСЛАВ МИХАЙЛОВ</w:t>
      </w:r>
    </w:p>
    <w:p w:rsidR="00E75B98" w:rsidRPr="008279CF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</w:r>
      <w:r w:rsidRPr="00FF49DC">
        <w:rPr>
          <w:rFonts w:ascii="Liberation Sans Narrow" w:hAnsi="Liberation Sans Narrow" w:cs="Consolas"/>
          <w:sz w:val="24"/>
          <w:szCs w:val="24"/>
        </w:rPr>
        <w:tab/>
        <w:t>ИЗПЪЛНИТЕЛЕН ДИРЕКТОР</w:t>
      </w:r>
    </w:p>
    <w:sectPr w:rsidR="00E75B98" w:rsidRPr="008279CF" w:rsidSect="00F2791C">
      <w:footerReference w:type="default" r:id="rId8"/>
      <w:headerReference w:type="first" r:id="rId9"/>
      <w:pgSz w:w="11906" w:h="16838"/>
      <w:pgMar w:top="1417" w:right="991" w:bottom="993" w:left="1417" w:header="708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AA9" w:rsidRDefault="00760AA9" w:rsidP="0067783D">
      <w:pPr>
        <w:spacing w:after="0" w:line="240" w:lineRule="auto"/>
      </w:pPr>
      <w:r>
        <w:separator/>
      </w:r>
    </w:p>
  </w:endnote>
  <w:endnote w:type="continuationSeparator" w:id="0">
    <w:p w:rsidR="00760AA9" w:rsidRDefault="00760AA9" w:rsidP="00677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 Narrow">
    <w:altName w:val="Arial Narrow"/>
    <w:charset w:val="CC"/>
    <w:family w:val="swiss"/>
    <w:pitch w:val="variable"/>
    <w:sig w:usb0="00000001" w:usb1="5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A9" w:rsidRPr="00380553" w:rsidRDefault="00463B22">
    <w:pPr>
      <w:pStyle w:val="a5"/>
      <w:rPr>
        <w:sz w:val="8"/>
        <w:szCs w:val="16"/>
      </w:rPr>
    </w:pPr>
    <w:fldSimple w:instr=" FILENAME  \* Lower \p  \* MERGEFORMAT ">
      <w:r w:rsidR="00B053DD" w:rsidRPr="00B053DD">
        <w:rPr>
          <w:noProof/>
          <w:sz w:val="8"/>
          <w:szCs w:val="16"/>
        </w:rPr>
        <w:t>m</w:t>
      </w:r>
      <w:r w:rsidR="00B053DD">
        <w:rPr>
          <w:noProof/>
          <w:sz w:val="8"/>
        </w:rPr>
        <w:t>:\справки централи\цени 2018\кевр\обосновка цени 2018.docx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AA9" w:rsidRDefault="00760AA9" w:rsidP="0067783D">
      <w:pPr>
        <w:spacing w:after="0" w:line="240" w:lineRule="auto"/>
      </w:pPr>
      <w:r>
        <w:separator/>
      </w:r>
    </w:p>
  </w:footnote>
  <w:footnote w:type="continuationSeparator" w:id="0">
    <w:p w:rsidR="00760AA9" w:rsidRDefault="00760AA9" w:rsidP="00677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AA9" w:rsidRPr="00F64643" w:rsidRDefault="00760AA9" w:rsidP="000A7960">
    <w:pPr>
      <w:pStyle w:val="a3"/>
      <w:tabs>
        <w:tab w:val="clear" w:pos="4536"/>
        <w:tab w:val="clear" w:pos="9072"/>
      </w:tabs>
      <w:jc w:val="center"/>
      <w:rPr>
        <w:rFonts w:ascii="Bookman Old Style" w:hAnsi="Bookman Old Style"/>
        <w:b/>
        <w:color w:val="008080"/>
        <w:sz w:val="48"/>
        <w:szCs w:val="48"/>
        <w:u w:val="single"/>
      </w:rPr>
    </w:pPr>
    <w:r>
      <w:rPr>
        <w:rFonts w:ascii="Bookman Old Style" w:hAnsi="Bookman Old Style"/>
        <w:b/>
        <w:noProof/>
        <w:color w:val="008080"/>
        <w:sz w:val="48"/>
        <w:szCs w:val="48"/>
        <w:u w:val="singl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-569595</wp:posOffset>
          </wp:positionH>
          <wp:positionV relativeFrom="paragraph">
            <wp:posOffset>-220980</wp:posOffset>
          </wp:positionV>
          <wp:extent cx="838200" cy="838200"/>
          <wp:effectExtent l="0" t="0" r="0" b="0"/>
          <wp:wrapNone/>
          <wp:docPr id="3" name="Picture 2" descr="I:\TOOLS\TOPLO_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:\TOOLS\TOPLO_ne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64643">
      <w:rPr>
        <w:rFonts w:ascii="Bookman Old Style" w:hAnsi="Bookman Old Style"/>
        <w:b/>
        <w:color w:val="008080"/>
        <w:sz w:val="48"/>
        <w:szCs w:val="48"/>
        <w:u w:val="single"/>
      </w:rPr>
      <w:t>ТОПЛОФИКАЦИЯ – ВРАЦА   ЕАД</w:t>
    </w:r>
  </w:p>
  <w:p w:rsidR="00760AA9" w:rsidRDefault="00760AA9" w:rsidP="000A7960">
    <w:pPr>
      <w:pStyle w:val="a3"/>
      <w:pBdr>
        <w:bottom w:val="single" w:sz="12" w:space="1" w:color="auto"/>
      </w:pBdr>
      <w:tabs>
        <w:tab w:val="clear" w:pos="4536"/>
      </w:tabs>
      <w:jc w:val="center"/>
      <w:rPr>
        <w:rFonts w:ascii="Bookman Old Style" w:hAnsi="Bookman Old Style"/>
        <w:sz w:val="16"/>
        <w:szCs w:val="16"/>
      </w:rPr>
    </w:pPr>
    <w:r w:rsidRPr="00F64643">
      <w:rPr>
        <w:rFonts w:ascii="Bookman Old Style" w:hAnsi="Bookman Old Style"/>
        <w:sz w:val="16"/>
        <w:szCs w:val="16"/>
      </w:rPr>
      <w:t>гр. Враца 3000, ул. “Максим Горки”  № 9, тел.</w:t>
    </w:r>
    <w:r>
      <w:rPr>
        <w:rFonts w:ascii="Bookman Old Style" w:hAnsi="Bookman Old Style"/>
        <w:sz w:val="16"/>
        <w:szCs w:val="16"/>
      </w:rPr>
      <w:t>/</w:t>
    </w:r>
    <w:r w:rsidRPr="00F64643">
      <w:rPr>
        <w:rFonts w:ascii="Bookman Old Style" w:hAnsi="Bookman Old Style"/>
        <w:sz w:val="16"/>
        <w:szCs w:val="16"/>
      </w:rPr>
      <w:t xml:space="preserve">факс 092 </w:t>
    </w:r>
    <w:r w:rsidRPr="00F64643">
      <w:rPr>
        <w:rFonts w:ascii="Bookman Old Style" w:hAnsi="Bookman Old Style"/>
        <w:sz w:val="16"/>
        <w:szCs w:val="16"/>
        <w:lang w:val="en-US"/>
      </w:rPr>
      <w:t>6</w:t>
    </w:r>
    <w:r>
      <w:rPr>
        <w:rFonts w:ascii="Bookman Old Style" w:hAnsi="Bookman Old Style"/>
        <w:sz w:val="16"/>
        <w:szCs w:val="16"/>
      </w:rPr>
      <w:t>68318</w:t>
    </w:r>
    <w:r w:rsidRPr="00F64643">
      <w:rPr>
        <w:rFonts w:ascii="Bookman Old Style" w:hAnsi="Bookman Old Style"/>
        <w:sz w:val="16"/>
        <w:szCs w:val="16"/>
      </w:rPr>
      <w:t xml:space="preserve">, </w:t>
    </w:r>
    <w:r w:rsidRPr="00F64643">
      <w:rPr>
        <w:rFonts w:ascii="Bookman Old Style" w:hAnsi="Bookman Old Style"/>
        <w:sz w:val="16"/>
        <w:szCs w:val="16"/>
        <w:lang w:val="en-US"/>
      </w:rPr>
      <w:t xml:space="preserve">e-mail: </w:t>
    </w:r>
    <w:hyperlink r:id="rId2" w:history="1">
      <w:r w:rsidRPr="00F64643">
        <w:rPr>
          <w:rStyle w:val="a7"/>
          <w:rFonts w:ascii="Bookman Old Style" w:hAnsi="Bookman Old Style"/>
          <w:sz w:val="16"/>
          <w:szCs w:val="16"/>
          <w:lang w:val="en-US"/>
        </w:rPr>
        <w:t>toplo_vr@m-real.net</w:t>
      </w:r>
    </w:hyperlink>
  </w:p>
  <w:p w:rsidR="00760AA9" w:rsidRDefault="00760A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862A2"/>
    <w:multiLevelType w:val="hybridMultilevel"/>
    <w:tmpl w:val="5EB60118"/>
    <w:lvl w:ilvl="0" w:tplc="B4EC63D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C64B2D"/>
    <w:multiLevelType w:val="hybridMultilevel"/>
    <w:tmpl w:val="7E26DD34"/>
    <w:lvl w:ilvl="0" w:tplc="0402000F">
      <w:start w:val="1"/>
      <w:numFmt w:val="decimal"/>
      <w:lvlText w:val="%1."/>
      <w:lvlJc w:val="left"/>
      <w:pPr>
        <w:ind w:left="1420" w:hanging="360"/>
      </w:pPr>
    </w:lvl>
    <w:lvl w:ilvl="1" w:tplc="04020019">
      <w:start w:val="1"/>
      <w:numFmt w:val="lowerLetter"/>
      <w:lvlText w:val="%2."/>
      <w:lvlJc w:val="left"/>
      <w:pPr>
        <w:ind w:left="2140" w:hanging="360"/>
      </w:pPr>
    </w:lvl>
    <w:lvl w:ilvl="2" w:tplc="0402001B" w:tentative="1">
      <w:start w:val="1"/>
      <w:numFmt w:val="lowerRoman"/>
      <w:lvlText w:val="%3."/>
      <w:lvlJc w:val="right"/>
      <w:pPr>
        <w:ind w:left="2860" w:hanging="180"/>
      </w:pPr>
    </w:lvl>
    <w:lvl w:ilvl="3" w:tplc="0402000F" w:tentative="1">
      <w:start w:val="1"/>
      <w:numFmt w:val="decimal"/>
      <w:lvlText w:val="%4."/>
      <w:lvlJc w:val="left"/>
      <w:pPr>
        <w:ind w:left="3580" w:hanging="360"/>
      </w:pPr>
    </w:lvl>
    <w:lvl w:ilvl="4" w:tplc="04020019" w:tentative="1">
      <w:start w:val="1"/>
      <w:numFmt w:val="lowerLetter"/>
      <w:lvlText w:val="%5."/>
      <w:lvlJc w:val="left"/>
      <w:pPr>
        <w:ind w:left="4300" w:hanging="360"/>
      </w:pPr>
    </w:lvl>
    <w:lvl w:ilvl="5" w:tplc="0402001B" w:tentative="1">
      <w:start w:val="1"/>
      <w:numFmt w:val="lowerRoman"/>
      <w:lvlText w:val="%6."/>
      <w:lvlJc w:val="right"/>
      <w:pPr>
        <w:ind w:left="5020" w:hanging="180"/>
      </w:pPr>
    </w:lvl>
    <w:lvl w:ilvl="6" w:tplc="0402000F" w:tentative="1">
      <w:start w:val="1"/>
      <w:numFmt w:val="decimal"/>
      <w:lvlText w:val="%7."/>
      <w:lvlJc w:val="left"/>
      <w:pPr>
        <w:ind w:left="5740" w:hanging="360"/>
      </w:pPr>
    </w:lvl>
    <w:lvl w:ilvl="7" w:tplc="04020019" w:tentative="1">
      <w:start w:val="1"/>
      <w:numFmt w:val="lowerLetter"/>
      <w:lvlText w:val="%8."/>
      <w:lvlJc w:val="left"/>
      <w:pPr>
        <w:ind w:left="6460" w:hanging="360"/>
      </w:pPr>
    </w:lvl>
    <w:lvl w:ilvl="8" w:tplc="0402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 w15:restartNumberingAfterBreak="0">
    <w:nsid w:val="578B2BCC"/>
    <w:multiLevelType w:val="hybridMultilevel"/>
    <w:tmpl w:val="ED86E4E6"/>
    <w:lvl w:ilvl="0" w:tplc="0402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5B2E35FA"/>
    <w:multiLevelType w:val="hybridMultilevel"/>
    <w:tmpl w:val="6A302A34"/>
    <w:lvl w:ilvl="0" w:tplc="FC7A5BD0">
      <w:start w:val="1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0" w:hanging="360"/>
      </w:pPr>
    </w:lvl>
    <w:lvl w:ilvl="2" w:tplc="0402001B" w:tentative="1">
      <w:start w:val="1"/>
      <w:numFmt w:val="lowerRoman"/>
      <w:lvlText w:val="%3."/>
      <w:lvlJc w:val="right"/>
      <w:pPr>
        <w:ind w:left="3220" w:hanging="180"/>
      </w:pPr>
    </w:lvl>
    <w:lvl w:ilvl="3" w:tplc="0402000F" w:tentative="1">
      <w:start w:val="1"/>
      <w:numFmt w:val="decimal"/>
      <w:lvlText w:val="%4."/>
      <w:lvlJc w:val="left"/>
      <w:pPr>
        <w:ind w:left="3940" w:hanging="360"/>
      </w:pPr>
    </w:lvl>
    <w:lvl w:ilvl="4" w:tplc="04020019" w:tentative="1">
      <w:start w:val="1"/>
      <w:numFmt w:val="lowerLetter"/>
      <w:lvlText w:val="%5."/>
      <w:lvlJc w:val="left"/>
      <w:pPr>
        <w:ind w:left="4660" w:hanging="360"/>
      </w:pPr>
    </w:lvl>
    <w:lvl w:ilvl="5" w:tplc="0402001B" w:tentative="1">
      <w:start w:val="1"/>
      <w:numFmt w:val="lowerRoman"/>
      <w:lvlText w:val="%6."/>
      <w:lvlJc w:val="right"/>
      <w:pPr>
        <w:ind w:left="5380" w:hanging="180"/>
      </w:pPr>
    </w:lvl>
    <w:lvl w:ilvl="6" w:tplc="0402000F" w:tentative="1">
      <w:start w:val="1"/>
      <w:numFmt w:val="decimal"/>
      <w:lvlText w:val="%7."/>
      <w:lvlJc w:val="left"/>
      <w:pPr>
        <w:ind w:left="6100" w:hanging="360"/>
      </w:pPr>
    </w:lvl>
    <w:lvl w:ilvl="7" w:tplc="04020019" w:tentative="1">
      <w:start w:val="1"/>
      <w:numFmt w:val="lowerLetter"/>
      <w:lvlText w:val="%8."/>
      <w:lvlJc w:val="left"/>
      <w:pPr>
        <w:ind w:left="6820" w:hanging="360"/>
      </w:pPr>
    </w:lvl>
    <w:lvl w:ilvl="8" w:tplc="0402001B" w:tentative="1">
      <w:start w:val="1"/>
      <w:numFmt w:val="lowerRoman"/>
      <w:lvlText w:val="%9."/>
      <w:lvlJc w:val="right"/>
      <w:pPr>
        <w:ind w:left="75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C1E"/>
    <w:rsid w:val="00024161"/>
    <w:rsid w:val="000412A1"/>
    <w:rsid w:val="00044974"/>
    <w:rsid w:val="00063885"/>
    <w:rsid w:val="00067392"/>
    <w:rsid w:val="00084312"/>
    <w:rsid w:val="00086E19"/>
    <w:rsid w:val="00090818"/>
    <w:rsid w:val="00094262"/>
    <w:rsid w:val="00096A8A"/>
    <w:rsid w:val="000A0872"/>
    <w:rsid w:val="000A2AC4"/>
    <w:rsid w:val="000A7960"/>
    <w:rsid w:val="000C6C27"/>
    <w:rsid w:val="000D0C07"/>
    <w:rsid w:val="000F18A6"/>
    <w:rsid w:val="0010564C"/>
    <w:rsid w:val="00127235"/>
    <w:rsid w:val="00134F62"/>
    <w:rsid w:val="0013530C"/>
    <w:rsid w:val="00153AD2"/>
    <w:rsid w:val="0015541D"/>
    <w:rsid w:val="00162E2A"/>
    <w:rsid w:val="00166FB2"/>
    <w:rsid w:val="001758D7"/>
    <w:rsid w:val="001906FB"/>
    <w:rsid w:val="001919E2"/>
    <w:rsid w:val="0019545A"/>
    <w:rsid w:val="001A07AB"/>
    <w:rsid w:val="001A10F8"/>
    <w:rsid w:val="001B6DC2"/>
    <w:rsid w:val="001C5AB4"/>
    <w:rsid w:val="001E0C1E"/>
    <w:rsid w:val="001E2F52"/>
    <w:rsid w:val="001F0AD4"/>
    <w:rsid w:val="001F32EF"/>
    <w:rsid w:val="001F6A4B"/>
    <w:rsid w:val="00200C1B"/>
    <w:rsid w:val="00200DFB"/>
    <w:rsid w:val="00203CDF"/>
    <w:rsid w:val="00212BB9"/>
    <w:rsid w:val="00213437"/>
    <w:rsid w:val="00240130"/>
    <w:rsid w:val="00255D72"/>
    <w:rsid w:val="002566DE"/>
    <w:rsid w:val="002677E7"/>
    <w:rsid w:val="0027039B"/>
    <w:rsid w:val="0028057B"/>
    <w:rsid w:val="002C08C3"/>
    <w:rsid w:val="002D5B22"/>
    <w:rsid w:val="002D6AF5"/>
    <w:rsid w:val="002F6642"/>
    <w:rsid w:val="003024BD"/>
    <w:rsid w:val="00316597"/>
    <w:rsid w:val="00317F3E"/>
    <w:rsid w:val="00321EE1"/>
    <w:rsid w:val="00331A92"/>
    <w:rsid w:val="003326D5"/>
    <w:rsid w:val="003567A9"/>
    <w:rsid w:val="003729CB"/>
    <w:rsid w:val="00380553"/>
    <w:rsid w:val="003954F4"/>
    <w:rsid w:val="00397972"/>
    <w:rsid w:val="003B4DA7"/>
    <w:rsid w:val="003D7E2C"/>
    <w:rsid w:val="003E0FA3"/>
    <w:rsid w:val="003E5116"/>
    <w:rsid w:val="003F5083"/>
    <w:rsid w:val="004118A8"/>
    <w:rsid w:val="00412DCE"/>
    <w:rsid w:val="004261EF"/>
    <w:rsid w:val="00440793"/>
    <w:rsid w:val="004550EB"/>
    <w:rsid w:val="00463B22"/>
    <w:rsid w:val="00481321"/>
    <w:rsid w:val="004A65B2"/>
    <w:rsid w:val="004A6F2A"/>
    <w:rsid w:val="004F126F"/>
    <w:rsid w:val="0051072F"/>
    <w:rsid w:val="00517CCD"/>
    <w:rsid w:val="005625BF"/>
    <w:rsid w:val="00564B07"/>
    <w:rsid w:val="005731E1"/>
    <w:rsid w:val="00585E67"/>
    <w:rsid w:val="005B24FB"/>
    <w:rsid w:val="005B3698"/>
    <w:rsid w:val="005B3B48"/>
    <w:rsid w:val="005C57A5"/>
    <w:rsid w:val="005D04A6"/>
    <w:rsid w:val="005D4659"/>
    <w:rsid w:val="005F3455"/>
    <w:rsid w:val="00605970"/>
    <w:rsid w:val="00632154"/>
    <w:rsid w:val="00637690"/>
    <w:rsid w:val="00642907"/>
    <w:rsid w:val="00644279"/>
    <w:rsid w:val="006508BF"/>
    <w:rsid w:val="00664F66"/>
    <w:rsid w:val="00665ED0"/>
    <w:rsid w:val="006733AD"/>
    <w:rsid w:val="0067783D"/>
    <w:rsid w:val="006A1174"/>
    <w:rsid w:val="006A4A67"/>
    <w:rsid w:val="006B62DC"/>
    <w:rsid w:val="006E73FA"/>
    <w:rsid w:val="006F523C"/>
    <w:rsid w:val="007231C4"/>
    <w:rsid w:val="00743507"/>
    <w:rsid w:val="007475FF"/>
    <w:rsid w:val="00760AA9"/>
    <w:rsid w:val="0076115D"/>
    <w:rsid w:val="00770391"/>
    <w:rsid w:val="00780F79"/>
    <w:rsid w:val="007961CB"/>
    <w:rsid w:val="0079703B"/>
    <w:rsid w:val="007A3836"/>
    <w:rsid w:val="007A50A0"/>
    <w:rsid w:val="007C5792"/>
    <w:rsid w:val="007C62DF"/>
    <w:rsid w:val="007D29B8"/>
    <w:rsid w:val="007F5204"/>
    <w:rsid w:val="0080307D"/>
    <w:rsid w:val="008209C2"/>
    <w:rsid w:val="00822B28"/>
    <w:rsid w:val="008279CF"/>
    <w:rsid w:val="00832328"/>
    <w:rsid w:val="008472AE"/>
    <w:rsid w:val="008529F7"/>
    <w:rsid w:val="00864AA6"/>
    <w:rsid w:val="00881F0D"/>
    <w:rsid w:val="00886E73"/>
    <w:rsid w:val="00892C2B"/>
    <w:rsid w:val="008948B7"/>
    <w:rsid w:val="008A23CB"/>
    <w:rsid w:val="008B3101"/>
    <w:rsid w:val="008B4013"/>
    <w:rsid w:val="008F2A4E"/>
    <w:rsid w:val="0091389A"/>
    <w:rsid w:val="00913ECB"/>
    <w:rsid w:val="009238AD"/>
    <w:rsid w:val="00937DE6"/>
    <w:rsid w:val="00951F93"/>
    <w:rsid w:val="00957498"/>
    <w:rsid w:val="00972DB5"/>
    <w:rsid w:val="009B57DE"/>
    <w:rsid w:val="009E138B"/>
    <w:rsid w:val="009E53A6"/>
    <w:rsid w:val="009F10FB"/>
    <w:rsid w:val="00A0520B"/>
    <w:rsid w:val="00A07CFC"/>
    <w:rsid w:val="00A22771"/>
    <w:rsid w:val="00A30F54"/>
    <w:rsid w:val="00A30FCC"/>
    <w:rsid w:val="00A349FB"/>
    <w:rsid w:val="00A90995"/>
    <w:rsid w:val="00AA0738"/>
    <w:rsid w:val="00AB40FA"/>
    <w:rsid w:val="00AC7574"/>
    <w:rsid w:val="00AD0032"/>
    <w:rsid w:val="00AD380F"/>
    <w:rsid w:val="00AD46C0"/>
    <w:rsid w:val="00AF2CBE"/>
    <w:rsid w:val="00B01A10"/>
    <w:rsid w:val="00B053DD"/>
    <w:rsid w:val="00B20B79"/>
    <w:rsid w:val="00B35DE5"/>
    <w:rsid w:val="00B5082A"/>
    <w:rsid w:val="00B62869"/>
    <w:rsid w:val="00B65F3E"/>
    <w:rsid w:val="00B74F8F"/>
    <w:rsid w:val="00B911DB"/>
    <w:rsid w:val="00BA4C7A"/>
    <w:rsid w:val="00BD057E"/>
    <w:rsid w:val="00BE7669"/>
    <w:rsid w:val="00BF0E90"/>
    <w:rsid w:val="00BF0FF4"/>
    <w:rsid w:val="00BF2210"/>
    <w:rsid w:val="00BF79BB"/>
    <w:rsid w:val="00C010ED"/>
    <w:rsid w:val="00C05FBA"/>
    <w:rsid w:val="00C17C08"/>
    <w:rsid w:val="00C20E07"/>
    <w:rsid w:val="00C227F4"/>
    <w:rsid w:val="00C27882"/>
    <w:rsid w:val="00C60EBE"/>
    <w:rsid w:val="00C81BE5"/>
    <w:rsid w:val="00C82407"/>
    <w:rsid w:val="00C839B8"/>
    <w:rsid w:val="00C9286D"/>
    <w:rsid w:val="00C9409D"/>
    <w:rsid w:val="00C943B3"/>
    <w:rsid w:val="00C94F1A"/>
    <w:rsid w:val="00CB1D7F"/>
    <w:rsid w:val="00CB74BA"/>
    <w:rsid w:val="00CD765D"/>
    <w:rsid w:val="00CE2AE3"/>
    <w:rsid w:val="00CF7835"/>
    <w:rsid w:val="00D02E50"/>
    <w:rsid w:val="00D15B47"/>
    <w:rsid w:val="00D22A63"/>
    <w:rsid w:val="00D36084"/>
    <w:rsid w:val="00D458A2"/>
    <w:rsid w:val="00D45A30"/>
    <w:rsid w:val="00D531B5"/>
    <w:rsid w:val="00D616B8"/>
    <w:rsid w:val="00D61798"/>
    <w:rsid w:val="00D61F93"/>
    <w:rsid w:val="00D63E68"/>
    <w:rsid w:val="00D64105"/>
    <w:rsid w:val="00D76DAC"/>
    <w:rsid w:val="00D77CEA"/>
    <w:rsid w:val="00D77DB8"/>
    <w:rsid w:val="00D80761"/>
    <w:rsid w:val="00D93B06"/>
    <w:rsid w:val="00DC011A"/>
    <w:rsid w:val="00DC1A5C"/>
    <w:rsid w:val="00DC489D"/>
    <w:rsid w:val="00DC78F6"/>
    <w:rsid w:val="00E00B32"/>
    <w:rsid w:val="00E01308"/>
    <w:rsid w:val="00E01543"/>
    <w:rsid w:val="00E016DF"/>
    <w:rsid w:val="00E01DF7"/>
    <w:rsid w:val="00E04814"/>
    <w:rsid w:val="00E23FD5"/>
    <w:rsid w:val="00E25B26"/>
    <w:rsid w:val="00E44EBF"/>
    <w:rsid w:val="00E54116"/>
    <w:rsid w:val="00E60216"/>
    <w:rsid w:val="00E6037C"/>
    <w:rsid w:val="00E75B98"/>
    <w:rsid w:val="00E761B4"/>
    <w:rsid w:val="00E80A77"/>
    <w:rsid w:val="00E86F21"/>
    <w:rsid w:val="00E93022"/>
    <w:rsid w:val="00EA5453"/>
    <w:rsid w:val="00EA6111"/>
    <w:rsid w:val="00EC0499"/>
    <w:rsid w:val="00EC3296"/>
    <w:rsid w:val="00EC5F02"/>
    <w:rsid w:val="00ED38B9"/>
    <w:rsid w:val="00EF5B97"/>
    <w:rsid w:val="00F01444"/>
    <w:rsid w:val="00F036DF"/>
    <w:rsid w:val="00F07959"/>
    <w:rsid w:val="00F07FEA"/>
    <w:rsid w:val="00F26534"/>
    <w:rsid w:val="00F2662C"/>
    <w:rsid w:val="00F2791C"/>
    <w:rsid w:val="00F43936"/>
    <w:rsid w:val="00F464ED"/>
    <w:rsid w:val="00F550CD"/>
    <w:rsid w:val="00F55B6A"/>
    <w:rsid w:val="00F70846"/>
    <w:rsid w:val="00F7730F"/>
    <w:rsid w:val="00F82A59"/>
    <w:rsid w:val="00FA3FC2"/>
    <w:rsid w:val="00FB3C66"/>
    <w:rsid w:val="00FC6C36"/>
    <w:rsid w:val="00FF1FA0"/>
    <w:rsid w:val="00FF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3E84DE7D"/>
  <w15:docId w15:val="{9CA0377E-9A6C-44AC-B3FB-35283D76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77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67783D"/>
  </w:style>
  <w:style w:type="paragraph" w:styleId="a5">
    <w:name w:val="footer"/>
    <w:basedOn w:val="a"/>
    <w:link w:val="a6"/>
    <w:uiPriority w:val="99"/>
    <w:unhideWhenUsed/>
    <w:rsid w:val="00677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7783D"/>
  </w:style>
  <w:style w:type="character" w:styleId="a7">
    <w:name w:val="Hyperlink"/>
    <w:basedOn w:val="a0"/>
    <w:rsid w:val="006778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E0C1E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0A7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План на документа Знак"/>
    <w:basedOn w:val="a0"/>
    <w:link w:val="a9"/>
    <w:uiPriority w:val="99"/>
    <w:semiHidden/>
    <w:rsid w:val="000A7960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27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7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oplo_vr@m-real.net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665A-C02D-4C7A-B3B0-426B6CF26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Petkov</dc:creator>
  <cp:lastModifiedBy>Petko Petkov</cp:lastModifiedBy>
  <cp:revision>42</cp:revision>
  <cp:lastPrinted>2017-03-31T13:10:00Z</cp:lastPrinted>
  <dcterms:created xsi:type="dcterms:W3CDTF">2016-03-31T14:47:00Z</dcterms:created>
  <dcterms:modified xsi:type="dcterms:W3CDTF">2018-03-29T12:12:00Z</dcterms:modified>
</cp:coreProperties>
</file>