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A2E" w:rsidRPr="0051215A" w:rsidRDefault="00004A2E">
      <w:pPr>
        <w:framePr w:hSpace="180" w:wrap="around" w:vAnchor="text" w:hAnchor="page" w:x="433" w:y="1"/>
        <w:rPr>
          <w:lang w:val="bg-BG"/>
        </w:rPr>
      </w:pPr>
      <w:r w:rsidRPr="0051215A">
        <w:rPr>
          <w:lang w:val="bg-BG"/>
        </w:rPr>
        <w:object w:dxaOrig="1461" w:dyaOrig="14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72.75pt" o:ole="" fillcolor="window">
            <v:imagedata r:id="rId8" o:title=""/>
          </v:shape>
          <o:OLEObject Type="Embed" ProgID="Word.Picture.8" ShapeID="_x0000_i1025" DrawAspect="Content" ObjectID="_1583737993" r:id="rId9"/>
        </w:object>
      </w:r>
    </w:p>
    <w:p w:rsidR="00004A2E" w:rsidRPr="0051215A" w:rsidRDefault="00004A2E">
      <w:pPr>
        <w:pStyle w:val="1"/>
        <w:ind w:firstLine="0"/>
        <w:rPr>
          <w:rFonts w:ascii="Times New Roman" w:hAnsi="Times New Roman"/>
          <w:i w:val="0"/>
          <w:iCs/>
          <w:sz w:val="48"/>
        </w:rPr>
      </w:pPr>
      <w:r w:rsidRPr="0051215A">
        <w:rPr>
          <w:rFonts w:ascii="Times New Roman" w:hAnsi="Times New Roman"/>
          <w:i w:val="0"/>
          <w:iCs/>
          <w:sz w:val="48"/>
        </w:rPr>
        <w:t>“ТОПЛОФИКАЦИЯ – ВРАЦА”ЕАД</w:t>
      </w:r>
    </w:p>
    <w:p w:rsidR="00004A2E" w:rsidRPr="0051215A" w:rsidRDefault="00004A2E">
      <w:pPr>
        <w:jc w:val="center"/>
        <w:rPr>
          <w:lang w:val="bg-BG"/>
        </w:rPr>
      </w:pPr>
      <w:r w:rsidRPr="0051215A">
        <w:rPr>
          <w:lang w:val="bg-BG"/>
        </w:rPr>
        <w:t>гр.Враца ул.”Максим Горки” №9 тел.</w:t>
      </w:r>
      <w:r w:rsidR="00947AF6" w:rsidRPr="0051215A">
        <w:rPr>
          <w:lang w:val="bg-BG"/>
        </w:rPr>
        <w:t xml:space="preserve"> </w:t>
      </w:r>
      <w:r w:rsidRPr="0051215A">
        <w:rPr>
          <w:lang w:val="bg-BG"/>
        </w:rPr>
        <w:t xml:space="preserve">092 </w:t>
      </w:r>
      <w:r w:rsidR="002D4D22" w:rsidRPr="0051215A">
        <w:rPr>
          <w:lang w:val="bg-BG"/>
        </w:rPr>
        <w:t>6</w:t>
      </w:r>
      <w:r w:rsidRPr="0051215A">
        <w:rPr>
          <w:lang w:val="bg-BG"/>
        </w:rPr>
        <w:t>6</w:t>
      </w:r>
      <w:r w:rsidR="002D4D22" w:rsidRPr="0051215A">
        <w:rPr>
          <w:lang w:val="bg-BG"/>
        </w:rPr>
        <w:t xml:space="preserve"> </w:t>
      </w:r>
      <w:r w:rsidR="00947AF6" w:rsidRPr="0051215A">
        <w:rPr>
          <w:lang w:val="bg-BG"/>
        </w:rPr>
        <w:t>83</w:t>
      </w:r>
      <w:r w:rsidR="002D4D22" w:rsidRPr="0051215A">
        <w:rPr>
          <w:lang w:val="bg-BG"/>
        </w:rPr>
        <w:t xml:space="preserve"> </w:t>
      </w:r>
      <w:r w:rsidR="00947AF6" w:rsidRPr="0051215A">
        <w:rPr>
          <w:lang w:val="bg-BG"/>
        </w:rPr>
        <w:t>18</w:t>
      </w:r>
      <w:r w:rsidRPr="0051215A">
        <w:rPr>
          <w:lang w:val="bg-BG"/>
        </w:rPr>
        <w:t xml:space="preserve"> факс 092 </w:t>
      </w:r>
      <w:r w:rsidR="00947AF6" w:rsidRPr="0051215A">
        <w:rPr>
          <w:lang w:val="bg-BG"/>
        </w:rPr>
        <w:t>66</w:t>
      </w:r>
      <w:r w:rsidR="002D4D22" w:rsidRPr="0051215A">
        <w:rPr>
          <w:lang w:val="bg-BG"/>
        </w:rPr>
        <w:t xml:space="preserve"> </w:t>
      </w:r>
      <w:r w:rsidR="00947AF6" w:rsidRPr="0051215A">
        <w:rPr>
          <w:lang w:val="bg-BG"/>
        </w:rPr>
        <w:t>83</w:t>
      </w:r>
      <w:r w:rsidRPr="0051215A">
        <w:rPr>
          <w:lang w:val="bg-BG"/>
        </w:rPr>
        <w:t xml:space="preserve"> </w:t>
      </w:r>
      <w:r w:rsidR="00947AF6" w:rsidRPr="0051215A">
        <w:rPr>
          <w:lang w:val="bg-BG"/>
        </w:rPr>
        <w:t>18</w:t>
      </w:r>
    </w:p>
    <w:p w:rsidR="00004A2E" w:rsidRPr="0051215A" w:rsidRDefault="00004A2E" w:rsidP="002D4D22">
      <w:pPr>
        <w:jc w:val="center"/>
        <w:rPr>
          <w:lang w:val="bg-BG"/>
        </w:rPr>
      </w:pPr>
      <w:r w:rsidRPr="0051215A">
        <w:rPr>
          <w:lang w:val="bg-BG"/>
        </w:rPr>
        <w:pict>
          <v:line id="_x0000_s1026" style="position:absolute;left:0;text-align:left;z-index:251657728" from="25.2pt,32.9pt" to="414pt,32.9pt" o:allowincell="f"/>
        </w:pict>
      </w:r>
      <w:proofErr w:type="spellStart"/>
      <w:r w:rsidRPr="0051215A">
        <w:rPr>
          <w:lang w:val="bg-BG"/>
        </w:rPr>
        <w:t>Изп</w:t>
      </w:r>
      <w:proofErr w:type="spellEnd"/>
      <w:r w:rsidRPr="0051215A">
        <w:rPr>
          <w:lang w:val="bg-BG"/>
        </w:rPr>
        <w:t>.</w:t>
      </w:r>
      <w:r w:rsidR="00947AF6" w:rsidRPr="0051215A">
        <w:rPr>
          <w:lang w:val="bg-BG"/>
        </w:rPr>
        <w:t xml:space="preserve"> </w:t>
      </w:r>
      <w:r w:rsidRPr="0051215A">
        <w:rPr>
          <w:lang w:val="bg-BG"/>
        </w:rPr>
        <w:t>директор 09</w:t>
      </w:r>
      <w:r w:rsidR="007248FD" w:rsidRPr="0051215A">
        <w:rPr>
          <w:lang w:val="bg-BG"/>
        </w:rPr>
        <w:t xml:space="preserve">2 </w:t>
      </w:r>
      <w:r w:rsidR="002D4D22" w:rsidRPr="0051215A">
        <w:rPr>
          <w:lang w:val="bg-BG"/>
        </w:rPr>
        <w:t>6</w:t>
      </w:r>
      <w:r w:rsidR="007248FD" w:rsidRPr="0051215A">
        <w:rPr>
          <w:lang w:val="bg-BG"/>
        </w:rPr>
        <w:t>2</w:t>
      </w:r>
      <w:r w:rsidR="002D4D22" w:rsidRPr="0051215A">
        <w:rPr>
          <w:lang w:val="bg-BG"/>
        </w:rPr>
        <w:t xml:space="preserve"> </w:t>
      </w:r>
      <w:r w:rsidR="007248FD" w:rsidRPr="0051215A">
        <w:rPr>
          <w:lang w:val="bg-BG"/>
        </w:rPr>
        <w:t xml:space="preserve">60 88 </w:t>
      </w:r>
      <w:r w:rsidR="002D4D22" w:rsidRPr="0051215A">
        <w:rPr>
          <w:lang w:val="bg-BG"/>
        </w:rPr>
        <w:t>е</w:t>
      </w:r>
      <w:r w:rsidR="007248FD" w:rsidRPr="0051215A">
        <w:rPr>
          <w:lang w:val="bg-BG"/>
        </w:rPr>
        <w:t xml:space="preserve"> – </w:t>
      </w:r>
      <w:proofErr w:type="spellStart"/>
      <w:r w:rsidR="007248FD" w:rsidRPr="0051215A">
        <w:rPr>
          <w:lang w:val="bg-BG"/>
        </w:rPr>
        <w:t>mail</w:t>
      </w:r>
      <w:proofErr w:type="spellEnd"/>
      <w:r w:rsidR="007248FD" w:rsidRPr="0051215A">
        <w:rPr>
          <w:lang w:val="bg-BG"/>
        </w:rPr>
        <w:t xml:space="preserve">: </w:t>
      </w:r>
      <w:proofErr w:type="spellStart"/>
      <w:r w:rsidR="007248FD" w:rsidRPr="0051215A">
        <w:rPr>
          <w:lang w:val="bg-BG"/>
        </w:rPr>
        <w:t>toplo_vr</w:t>
      </w:r>
      <w:proofErr w:type="spellEnd"/>
      <w:r w:rsidR="007248FD" w:rsidRPr="0051215A">
        <w:rPr>
          <w:lang w:val="bg-BG"/>
        </w:rPr>
        <w:t xml:space="preserve"> @ </w:t>
      </w:r>
      <w:proofErr w:type="spellStart"/>
      <w:r w:rsidR="007248FD" w:rsidRPr="0051215A">
        <w:rPr>
          <w:lang w:val="bg-BG"/>
        </w:rPr>
        <w:t>m-real</w:t>
      </w:r>
      <w:proofErr w:type="spellEnd"/>
      <w:r w:rsidR="007248FD" w:rsidRPr="0051215A">
        <w:rPr>
          <w:lang w:val="bg-BG"/>
        </w:rPr>
        <w:t>.</w:t>
      </w:r>
      <w:proofErr w:type="spellStart"/>
      <w:r w:rsidR="007248FD" w:rsidRPr="0051215A">
        <w:rPr>
          <w:lang w:val="bg-BG"/>
        </w:rPr>
        <w:t>net</w:t>
      </w:r>
      <w:proofErr w:type="spellEnd"/>
    </w:p>
    <w:p w:rsidR="00004A2E" w:rsidRPr="0051215A" w:rsidRDefault="00004A2E">
      <w:pPr>
        <w:rPr>
          <w:lang w:val="bg-BG"/>
        </w:rPr>
      </w:pPr>
    </w:p>
    <w:p w:rsidR="00004A2E" w:rsidRPr="0051215A" w:rsidRDefault="00004A2E">
      <w:pPr>
        <w:rPr>
          <w:lang w:val="bg-BG"/>
        </w:rPr>
      </w:pPr>
    </w:p>
    <w:p w:rsidR="00004A2E" w:rsidRPr="0051215A" w:rsidRDefault="00004A2E">
      <w:pPr>
        <w:rPr>
          <w:lang w:val="bg-BG"/>
        </w:rPr>
      </w:pPr>
    </w:p>
    <w:p w:rsidR="00004A2E" w:rsidRPr="0051215A" w:rsidRDefault="00004A2E">
      <w:pPr>
        <w:rPr>
          <w:lang w:val="bg-BG"/>
        </w:rPr>
      </w:pPr>
    </w:p>
    <w:p w:rsidR="00DA3973" w:rsidRDefault="00DA3973" w:rsidP="00AD5F93">
      <w:pPr>
        <w:spacing w:before="100" w:beforeAutospacing="1" w:after="100" w:afterAutospacing="1" w:line="360" w:lineRule="auto"/>
        <w:jc w:val="both"/>
        <w:rPr>
          <w:b/>
          <w:lang w:val="bg-BG"/>
        </w:rPr>
      </w:pPr>
    </w:p>
    <w:p w:rsidR="00AD5F93" w:rsidRPr="00DA3973" w:rsidRDefault="00DA3973" w:rsidP="00AD5F93">
      <w:pPr>
        <w:spacing w:before="100" w:beforeAutospacing="1" w:after="100" w:afterAutospacing="1" w:line="360" w:lineRule="auto"/>
        <w:jc w:val="both"/>
        <w:rPr>
          <w:b/>
          <w:lang w:val="bg-BG"/>
        </w:rPr>
      </w:pPr>
      <w:r>
        <w:rPr>
          <w:b/>
          <w:lang w:val="bg-BG"/>
        </w:rPr>
        <w:t>Д</w:t>
      </w:r>
      <w:r w:rsidR="00AD5F93" w:rsidRPr="00DA3973">
        <w:rPr>
          <w:b/>
          <w:lang w:val="bg-BG"/>
        </w:rPr>
        <w:t xml:space="preserve">анни и доказателства за определяне на допустимите размери на технологичните разходи на топлинна енергия при преноса, съгласно Методика за определяне на допустимите размери на технологичните разходи на топлинна енергия при пренос на топлинна енергия, приета от Комисията с протоколно решение № 139/20.10.2005 г. </w:t>
      </w:r>
    </w:p>
    <w:p w:rsidR="00DA3973" w:rsidRDefault="00DA3973" w:rsidP="00DA3973">
      <w:pPr>
        <w:autoSpaceDE w:val="0"/>
        <w:autoSpaceDN w:val="0"/>
        <w:adjustRightInd w:val="0"/>
        <w:spacing w:before="100" w:beforeAutospacing="1" w:after="100" w:afterAutospacing="1" w:line="360" w:lineRule="auto"/>
        <w:jc w:val="both"/>
        <w:rPr>
          <w:lang w:val="bg-BG"/>
        </w:rPr>
      </w:pPr>
    </w:p>
    <w:p w:rsidR="00AD5F93" w:rsidRPr="0051215A" w:rsidRDefault="0051215A" w:rsidP="00DA3973">
      <w:pPr>
        <w:autoSpaceDE w:val="0"/>
        <w:autoSpaceDN w:val="0"/>
        <w:adjustRightInd w:val="0"/>
        <w:spacing w:before="100" w:beforeAutospacing="1" w:after="100" w:afterAutospacing="1" w:line="360" w:lineRule="auto"/>
        <w:jc w:val="both"/>
        <w:rPr>
          <w:lang w:val="bg-BG"/>
        </w:rPr>
      </w:pPr>
      <w:r w:rsidRPr="0051215A">
        <w:rPr>
          <w:lang w:val="bg-BG"/>
        </w:rPr>
        <w:t>Т</w:t>
      </w:r>
      <w:r w:rsidR="00AD5F93" w:rsidRPr="0051215A">
        <w:rPr>
          <w:lang w:val="bg-BG"/>
        </w:rPr>
        <w:t xml:space="preserve">ехнологичните разходи при преноса на топлинна енергия </w:t>
      </w:r>
      <w:r w:rsidRPr="0051215A">
        <w:rPr>
          <w:lang w:val="bg-BG"/>
        </w:rPr>
        <w:t xml:space="preserve">обхващат </w:t>
      </w:r>
      <w:r w:rsidR="00AD5F93" w:rsidRPr="0051215A">
        <w:rPr>
          <w:lang w:val="bg-BG"/>
        </w:rPr>
        <w:t xml:space="preserve"> технологични</w:t>
      </w:r>
      <w:r w:rsidRPr="0051215A">
        <w:rPr>
          <w:lang w:val="bg-BG"/>
        </w:rPr>
        <w:t xml:space="preserve">те </w:t>
      </w:r>
      <w:r w:rsidR="00AD5F93" w:rsidRPr="0051215A">
        <w:rPr>
          <w:lang w:val="bg-BG"/>
        </w:rPr>
        <w:t xml:space="preserve"> разходи в абонатните станции, технологични</w:t>
      </w:r>
      <w:r w:rsidRPr="0051215A">
        <w:rPr>
          <w:lang w:val="bg-BG"/>
        </w:rPr>
        <w:t>те</w:t>
      </w:r>
      <w:r w:rsidR="00AD5F93" w:rsidRPr="0051215A">
        <w:rPr>
          <w:lang w:val="bg-BG"/>
        </w:rPr>
        <w:t xml:space="preserve"> разходи от излъчване от тръбопроводите и от изтичане на топлоносител.</w:t>
      </w:r>
      <w:r w:rsidR="00DA3973" w:rsidRPr="00DA3973">
        <w:rPr>
          <w:lang w:val="bg-BG"/>
        </w:rPr>
        <w:t xml:space="preserve"> </w:t>
      </w:r>
      <w:r w:rsidR="00DA3973" w:rsidRPr="0051215A">
        <w:rPr>
          <w:lang w:val="bg-BG"/>
        </w:rPr>
        <w:t xml:space="preserve">Количеството на технологичните разходи при преноса на топлинна енергия представляват разлика между количествата топлинна енергия, отпусната от </w:t>
      </w:r>
      <w:proofErr w:type="spellStart"/>
      <w:r w:rsidR="00DA3973" w:rsidRPr="0051215A">
        <w:rPr>
          <w:lang w:val="bg-BG"/>
        </w:rPr>
        <w:t>топлоизточника</w:t>
      </w:r>
      <w:proofErr w:type="spellEnd"/>
      <w:r w:rsidR="00DA3973" w:rsidRPr="0051215A">
        <w:rPr>
          <w:lang w:val="bg-BG"/>
        </w:rPr>
        <w:t xml:space="preserve"> и продадената на </w:t>
      </w:r>
      <w:r w:rsidR="00DA3973">
        <w:rPr>
          <w:lang w:val="bg-BG"/>
        </w:rPr>
        <w:t>абонатите на дружеството.</w:t>
      </w:r>
    </w:p>
    <w:p w:rsidR="00AD5F93" w:rsidRPr="0051215A" w:rsidRDefault="00AD5F93" w:rsidP="00DA3973">
      <w:pPr>
        <w:spacing w:before="100" w:beforeAutospacing="1" w:after="100" w:afterAutospacing="1" w:line="360" w:lineRule="auto"/>
        <w:jc w:val="both"/>
        <w:rPr>
          <w:lang w:val="bg-BG"/>
        </w:rPr>
      </w:pPr>
      <w:r w:rsidRPr="0051215A">
        <w:rPr>
          <w:lang w:val="bg-BG"/>
        </w:rPr>
        <w:t xml:space="preserve">Технологичните разходи от </w:t>
      </w:r>
      <w:r w:rsidR="0051215A">
        <w:rPr>
          <w:lang w:val="bg-BG"/>
        </w:rPr>
        <w:t xml:space="preserve">изтичане на </w:t>
      </w:r>
      <w:r w:rsidRPr="0051215A">
        <w:rPr>
          <w:lang w:val="bg-BG"/>
        </w:rPr>
        <w:t xml:space="preserve">топлоносител </w:t>
      </w:r>
      <w:r w:rsidR="0051215A" w:rsidRPr="0051215A">
        <w:rPr>
          <w:lang w:val="bg-BG"/>
        </w:rPr>
        <w:t xml:space="preserve">се дължат </w:t>
      </w:r>
      <w:r w:rsidR="00DA3973">
        <w:rPr>
          <w:lang w:val="bg-BG"/>
        </w:rPr>
        <w:t xml:space="preserve">основно </w:t>
      </w:r>
      <w:r w:rsidR="0051215A" w:rsidRPr="0051215A">
        <w:rPr>
          <w:lang w:val="bg-BG"/>
        </w:rPr>
        <w:t xml:space="preserve">на  </w:t>
      </w:r>
      <w:r w:rsidR="0051215A">
        <w:rPr>
          <w:lang w:val="bg-BG"/>
        </w:rPr>
        <w:t>износени</w:t>
      </w:r>
      <w:r w:rsidR="00DA3973">
        <w:rPr>
          <w:lang w:val="bg-BG"/>
        </w:rPr>
        <w:t>те</w:t>
      </w:r>
      <w:r w:rsidR="0051215A" w:rsidRPr="0051215A">
        <w:rPr>
          <w:lang w:val="bg-BG"/>
        </w:rPr>
        <w:t xml:space="preserve"> участъци от </w:t>
      </w:r>
      <w:proofErr w:type="spellStart"/>
      <w:r w:rsidR="0051215A" w:rsidRPr="0051215A">
        <w:rPr>
          <w:lang w:val="bg-BG"/>
        </w:rPr>
        <w:t>топлопреносната</w:t>
      </w:r>
      <w:proofErr w:type="spellEnd"/>
      <w:r w:rsidR="0051215A" w:rsidRPr="0051215A">
        <w:rPr>
          <w:lang w:val="bg-BG"/>
        </w:rPr>
        <w:t xml:space="preserve"> мрежа</w:t>
      </w:r>
      <w:r w:rsidR="0051215A">
        <w:rPr>
          <w:lang w:val="bg-BG"/>
        </w:rPr>
        <w:t>.</w:t>
      </w:r>
      <w:r w:rsidRPr="0051215A">
        <w:rPr>
          <w:lang w:val="bg-BG"/>
        </w:rPr>
        <w:t xml:space="preserve"> </w:t>
      </w:r>
      <w:r w:rsidR="0051215A">
        <w:rPr>
          <w:lang w:val="bg-BG"/>
        </w:rPr>
        <w:t xml:space="preserve">В </w:t>
      </w:r>
      <w:r w:rsidRPr="0051215A">
        <w:rPr>
          <w:lang w:val="bg-BG"/>
        </w:rPr>
        <w:t xml:space="preserve">„Топлофикация </w:t>
      </w:r>
      <w:r w:rsidR="0051215A">
        <w:rPr>
          <w:lang w:val="bg-BG"/>
        </w:rPr>
        <w:t xml:space="preserve"> - Враца” </w:t>
      </w:r>
      <w:r w:rsidRPr="0051215A">
        <w:rPr>
          <w:lang w:val="bg-BG"/>
        </w:rPr>
        <w:t xml:space="preserve">ЕАД </w:t>
      </w:r>
      <w:r w:rsidR="0051215A">
        <w:rPr>
          <w:lang w:val="bg-BG"/>
        </w:rPr>
        <w:t xml:space="preserve">се </w:t>
      </w:r>
      <w:r w:rsidRPr="0051215A">
        <w:rPr>
          <w:lang w:val="bg-BG"/>
        </w:rPr>
        <w:t>извършва</w:t>
      </w:r>
      <w:r w:rsidR="0051215A">
        <w:rPr>
          <w:lang w:val="bg-BG"/>
        </w:rPr>
        <w:t xml:space="preserve">т своевременни </w:t>
      </w:r>
      <w:r w:rsidRPr="0051215A">
        <w:rPr>
          <w:lang w:val="bg-BG"/>
        </w:rPr>
        <w:t xml:space="preserve"> ремонтни дейности за ограничаване на тези разходи. </w:t>
      </w:r>
    </w:p>
    <w:p w:rsidR="00AD5F93" w:rsidRPr="0051215A" w:rsidRDefault="00AD5F93" w:rsidP="00DA3973">
      <w:pPr>
        <w:spacing w:before="100" w:beforeAutospacing="1" w:after="100" w:afterAutospacing="1" w:line="360" w:lineRule="auto"/>
        <w:jc w:val="both"/>
        <w:rPr>
          <w:lang w:val="bg-BG"/>
        </w:rPr>
      </w:pPr>
      <w:r w:rsidRPr="0051215A">
        <w:rPr>
          <w:lang w:val="bg-BG"/>
        </w:rPr>
        <w:t xml:space="preserve">Технологичните разходи от излъчване зависят </w:t>
      </w:r>
      <w:r w:rsidR="0051215A">
        <w:rPr>
          <w:lang w:val="bg-BG"/>
        </w:rPr>
        <w:t>от техническите</w:t>
      </w:r>
      <w:r w:rsidRPr="0051215A">
        <w:rPr>
          <w:lang w:val="bg-BG"/>
        </w:rPr>
        <w:t xml:space="preserve"> характерис</w:t>
      </w:r>
      <w:r w:rsidR="0051215A">
        <w:rPr>
          <w:lang w:val="bg-BG"/>
        </w:rPr>
        <w:t xml:space="preserve">тики на </w:t>
      </w:r>
      <w:proofErr w:type="spellStart"/>
      <w:r w:rsidR="0051215A">
        <w:rPr>
          <w:lang w:val="bg-BG"/>
        </w:rPr>
        <w:t>топлопреносната</w:t>
      </w:r>
      <w:proofErr w:type="spellEnd"/>
      <w:r w:rsidR="0051215A">
        <w:rPr>
          <w:lang w:val="bg-BG"/>
        </w:rPr>
        <w:t xml:space="preserve"> мрежа, като дължина, диаметър</w:t>
      </w:r>
      <w:r w:rsidRPr="0051215A">
        <w:rPr>
          <w:lang w:val="bg-BG"/>
        </w:rPr>
        <w:t xml:space="preserve"> на топлопроводите, тип на изолацията</w:t>
      </w:r>
      <w:r w:rsidR="0051215A">
        <w:rPr>
          <w:lang w:val="bg-BG"/>
        </w:rPr>
        <w:t xml:space="preserve"> и начин на полагане.</w:t>
      </w:r>
    </w:p>
    <w:p w:rsidR="005D7E71" w:rsidRDefault="005D7E71" w:rsidP="00DA3973">
      <w:pPr>
        <w:pStyle w:val="a7"/>
        <w:spacing w:before="100" w:beforeAutospacing="1" w:after="100" w:afterAutospacing="1" w:line="360" w:lineRule="auto"/>
        <w:ind w:left="0"/>
        <w:jc w:val="both"/>
        <w:rPr>
          <w:rFonts w:ascii="Times New Roman" w:hAnsi="Times New Roman" w:cs="Times New Roman"/>
          <w:sz w:val="24"/>
          <w:szCs w:val="24"/>
          <w:lang w:val="bg-BG"/>
        </w:rPr>
      </w:pPr>
      <w:r>
        <w:rPr>
          <w:rFonts w:ascii="Times New Roman" w:hAnsi="Times New Roman" w:cs="Times New Roman"/>
          <w:sz w:val="24"/>
          <w:szCs w:val="24"/>
          <w:lang w:val="bg-BG"/>
        </w:rPr>
        <w:t>Влияние оказват и метеорологичните условия, в зависимост от които се определя продължителността на отоплителния сезон.</w:t>
      </w:r>
    </w:p>
    <w:p w:rsidR="003540EA" w:rsidRDefault="003540EA" w:rsidP="00DA3973">
      <w:pPr>
        <w:spacing w:before="100" w:beforeAutospacing="1" w:after="100" w:afterAutospacing="1" w:line="360" w:lineRule="auto"/>
        <w:jc w:val="both"/>
        <w:rPr>
          <w:lang w:val="bg-BG"/>
        </w:rPr>
      </w:pPr>
      <w:r>
        <w:rPr>
          <w:lang w:val="bg-BG"/>
        </w:rPr>
        <w:t xml:space="preserve">През </w:t>
      </w:r>
      <w:r w:rsidR="00AD5F93" w:rsidRPr="0051215A">
        <w:rPr>
          <w:lang w:val="bg-BG"/>
        </w:rPr>
        <w:t xml:space="preserve"> 201</w:t>
      </w:r>
      <w:r w:rsidR="005D7E71">
        <w:rPr>
          <w:lang w:val="bg-BG"/>
        </w:rPr>
        <w:t>7</w:t>
      </w:r>
      <w:r w:rsidR="00AD5F93" w:rsidRPr="0051215A">
        <w:rPr>
          <w:lang w:val="bg-BG"/>
        </w:rPr>
        <w:t xml:space="preserve"> г.</w:t>
      </w:r>
      <w:r w:rsidRPr="0051215A">
        <w:rPr>
          <w:lang w:val="bg-BG"/>
        </w:rPr>
        <w:t>технологичните разходи при преноса на топлинна енергия с топлоносител гореща вода</w:t>
      </w:r>
      <w:r>
        <w:rPr>
          <w:lang w:val="bg-BG"/>
        </w:rPr>
        <w:t xml:space="preserve"> са 32,51% или 39 434 </w:t>
      </w:r>
      <w:proofErr w:type="spellStart"/>
      <w:r>
        <w:rPr>
          <w:lang w:val="bg-BG"/>
        </w:rPr>
        <w:t>МВтч</w:t>
      </w:r>
      <w:proofErr w:type="spellEnd"/>
      <w:r>
        <w:rPr>
          <w:lang w:val="bg-BG"/>
        </w:rPr>
        <w:t xml:space="preserve">. В т.ч. за допълване са 4,03% ( 4896 </w:t>
      </w:r>
      <w:proofErr w:type="spellStart"/>
      <w:r>
        <w:rPr>
          <w:lang w:val="bg-BG"/>
        </w:rPr>
        <w:t>МВтч</w:t>
      </w:r>
      <w:proofErr w:type="spellEnd"/>
      <w:r>
        <w:rPr>
          <w:lang w:val="bg-BG"/>
        </w:rPr>
        <w:t xml:space="preserve">) и са </w:t>
      </w:r>
      <w:r w:rsidRPr="0051215A">
        <w:rPr>
          <w:lang w:val="bg-BG"/>
        </w:rPr>
        <w:t>по-малки от нормативно определените в Наредба № 9 за техническа експлоатация на електрически централи и мрежи</w:t>
      </w:r>
      <w:r>
        <w:rPr>
          <w:lang w:val="bg-BG"/>
        </w:rPr>
        <w:t>.</w:t>
      </w:r>
    </w:p>
    <w:p w:rsidR="003540EA" w:rsidRDefault="003540EA" w:rsidP="00DA3973">
      <w:pPr>
        <w:spacing w:before="100" w:beforeAutospacing="1" w:after="100" w:afterAutospacing="1" w:line="360" w:lineRule="auto"/>
        <w:jc w:val="both"/>
        <w:rPr>
          <w:lang w:val="bg-BG"/>
        </w:rPr>
      </w:pPr>
    </w:p>
    <w:p w:rsidR="003540EA" w:rsidRDefault="003540EA" w:rsidP="00DA3973">
      <w:pPr>
        <w:spacing w:before="100" w:beforeAutospacing="1" w:after="100" w:afterAutospacing="1" w:line="360" w:lineRule="auto"/>
        <w:jc w:val="both"/>
        <w:rPr>
          <w:lang w:val="bg-BG"/>
        </w:rPr>
      </w:pPr>
    </w:p>
    <w:p w:rsidR="003540EA" w:rsidRDefault="003540EA" w:rsidP="00DA3973">
      <w:pPr>
        <w:spacing w:before="100" w:beforeAutospacing="1" w:after="100" w:afterAutospacing="1" w:line="360" w:lineRule="auto"/>
        <w:jc w:val="both"/>
        <w:rPr>
          <w:lang w:val="bg-BG"/>
        </w:rPr>
      </w:pPr>
      <w:r>
        <w:rPr>
          <w:lang w:val="bg-BG"/>
        </w:rPr>
        <w:t>З</w:t>
      </w:r>
      <w:r w:rsidR="00AD5F93" w:rsidRPr="0051215A">
        <w:rPr>
          <w:lang w:val="bg-BG"/>
        </w:rPr>
        <w:t xml:space="preserve">а ценови период </w:t>
      </w:r>
      <w:r w:rsidR="005D7E71">
        <w:rPr>
          <w:lang w:val="bg-BG"/>
        </w:rPr>
        <w:t xml:space="preserve"> от 01.07.2018г. до 30.06.2019г. </w:t>
      </w:r>
      <w:r w:rsidR="00AD5F93" w:rsidRPr="0051215A">
        <w:rPr>
          <w:lang w:val="bg-BG"/>
        </w:rPr>
        <w:t xml:space="preserve">технологичните разходи при преноса на топлинна енергия с топлоносител гореща вода са </w:t>
      </w:r>
      <w:r>
        <w:rPr>
          <w:lang w:val="bg-BG"/>
        </w:rPr>
        <w:t>в приблизително същия размер и граници, защото при изпълнение на предвидените в ремонтната програма мероприятия в пълен размер, ефектът им с натрупване ще се реализира в следващите години.</w:t>
      </w:r>
    </w:p>
    <w:p w:rsidR="000A7589" w:rsidRPr="0051215A" w:rsidRDefault="000A7589" w:rsidP="00DA3973">
      <w:pPr>
        <w:spacing w:before="100" w:beforeAutospacing="1" w:after="100" w:afterAutospacing="1" w:line="360" w:lineRule="auto"/>
        <w:jc w:val="both"/>
        <w:rPr>
          <w:lang w:val="bg-BG"/>
        </w:rPr>
      </w:pPr>
    </w:p>
    <w:p w:rsidR="000A7589" w:rsidRPr="0051215A" w:rsidRDefault="000A7589" w:rsidP="000A7589">
      <w:pPr>
        <w:spacing w:before="100" w:beforeAutospacing="1" w:after="100" w:afterAutospacing="1"/>
        <w:jc w:val="both"/>
        <w:rPr>
          <w:lang w:val="bg-BG"/>
        </w:rPr>
      </w:pPr>
    </w:p>
    <w:p w:rsidR="000A7589" w:rsidRPr="0051215A" w:rsidRDefault="000A7589" w:rsidP="000A7589">
      <w:pPr>
        <w:spacing w:before="100" w:beforeAutospacing="1" w:after="100" w:afterAutospacing="1"/>
        <w:jc w:val="both"/>
        <w:rPr>
          <w:lang w:val="bg-BG"/>
        </w:rPr>
      </w:pPr>
    </w:p>
    <w:p w:rsidR="000A7589" w:rsidRPr="0051215A" w:rsidRDefault="000A7589" w:rsidP="000A7589">
      <w:pPr>
        <w:jc w:val="both"/>
        <w:rPr>
          <w:lang w:val="bg-BG"/>
        </w:rPr>
      </w:pPr>
      <w:r w:rsidRPr="0051215A">
        <w:rPr>
          <w:lang w:val="bg-BG"/>
        </w:rPr>
        <w:t xml:space="preserve">Инж. </w:t>
      </w:r>
      <w:r w:rsidR="00DA3973">
        <w:rPr>
          <w:lang w:val="bg-BG"/>
        </w:rPr>
        <w:t>Радослав Михайлов</w:t>
      </w:r>
    </w:p>
    <w:p w:rsidR="000A7589" w:rsidRPr="0051215A" w:rsidRDefault="000A7589" w:rsidP="000A7589">
      <w:pPr>
        <w:jc w:val="both"/>
        <w:rPr>
          <w:lang w:val="bg-BG"/>
        </w:rPr>
      </w:pPr>
      <w:r w:rsidRPr="0051215A">
        <w:rPr>
          <w:lang w:val="bg-BG"/>
        </w:rPr>
        <w:t>ИЗП</w:t>
      </w:r>
      <w:r w:rsidR="00DA3973">
        <w:rPr>
          <w:lang w:val="bg-BG"/>
        </w:rPr>
        <w:t xml:space="preserve">ЪЛНИТЕЛЕН </w:t>
      </w:r>
      <w:r w:rsidRPr="0051215A">
        <w:rPr>
          <w:lang w:val="bg-BG"/>
        </w:rPr>
        <w:t>ДИРЕКТОР</w:t>
      </w:r>
    </w:p>
    <w:p w:rsidR="000A7589" w:rsidRPr="0051215A" w:rsidRDefault="000A7589">
      <w:pPr>
        <w:rPr>
          <w:lang w:val="bg-BG"/>
        </w:rPr>
      </w:pPr>
    </w:p>
    <w:sectPr w:rsidR="000A7589" w:rsidRPr="0051215A">
      <w:footerReference w:type="even" r:id="rId10"/>
      <w:pgSz w:w="11906" w:h="16838"/>
      <w:pgMar w:top="567" w:right="1418" w:bottom="567" w:left="1701"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F93" w:rsidRDefault="00AD5F93">
      <w:r>
        <w:separator/>
      </w:r>
    </w:p>
  </w:endnote>
  <w:endnote w:type="continuationSeparator" w:id="1">
    <w:p w:rsidR="00AD5F93" w:rsidRDefault="00AD5F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ok">
    <w:altName w:val="Arial Narro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702" w:rsidRDefault="00F177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7702" w:rsidRDefault="00F1770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F93" w:rsidRDefault="00AD5F93">
      <w:r>
        <w:separator/>
      </w:r>
    </w:p>
  </w:footnote>
  <w:footnote w:type="continuationSeparator" w:id="1">
    <w:p w:rsidR="00AD5F93" w:rsidRDefault="00AD5F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3F7B"/>
    <w:multiLevelType w:val="multilevel"/>
    <w:tmpl w:val="1F90211C"/>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
    <w:nsid w:val="445816D6"/>
    <w:multiLevelType w:val="hybridMultilevel"/>
    <w:tmpl w:val="6A584042"/>
    <w:lvl w:ilvl="0" w:tplc="5EC29834">
      <w:numFmt w:val="bullet"/>
      <w:lvlText w:val="-"/>
      <w:lvlJc w:val="left"/>
      <w:pPr>
        <w:ind w:left="1068" w:hanging="360"/>
      </w:pPr>
      <w:rPr>
        <w:rFonts w:ascii="Calibri" w:eastAsiaTheme="minorHAnsi" w:hAnsi="Calibri"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5AA40DE1"/>
    <w:multiLevelType w:val="multilevel"/>
    <w:tmpl w:val="D506030A"/>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
    <w:nsid w:val="66C86490"/>
    <w:multiLevelType w:val="multilevel"/>
    <w:tmpl w:val="77D4856A"/>
    <w:lvl w:ilvl="0">
      <w:start w:val="1"/>
      <w:numFmt w:val="bullet"/>
      <w:lvlText w:val=""/>
      <w:lvlJc w:val="left"/>
      <w:pPr>
        <w:tabs>
          <w:tab w:val="num" w:pos="1080"/>
        </w:tabs>
        <w:ind w:left="1080" w:hanging="360"/>
      </w:pPr>
      <w:rPr>
        <w:rFonts w:ascii="Wingdings" w:hAnsi="Wingdings"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
    <w:nsid w:val="674346C7"/>
    <w:multiLevelType w:val="hybridMultilevel"/>
    <w:tmpl w:val="F42A7FCE"/>
    <w:lvl w:ilvl="0" w:tplc="72F2359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attachedTemplate r:id="rId1"/>
  <w:stylePaneFormatFilter w:val="3F01"/>
  <w:defaultTabStop w:val="720"/>
  <w:drawingGridHorizontalSpacing w:val="187"/>
  <w:displayVerticalDrawingGridEvery w:val="2"/>
  <w:noPunctuationKerning/>
  <w:characterSpacingControl w:val="doNotCompress"/>
  <w:footnotePr>
    <w:footnote w:id="0"/>
    <w:footnote w:id="1"/>
  </w:footnotePr>
  <w:endnotePr>
    <w:endnote w:id="0"/>
    <w:endnote w:id="1"/>
  </w:endnotePr>
  <w:compat>
    <w:applyBreakingRules/>
  </w:compat>
  <w:rsids>
    <w:rsidRoot w:val="0051215A"/>
    <w:rsid w:val="00004A2E"/>
    <w:rsid w:val="000A7589"/>
    <w:rsid w:val="002D4D22"/>
    <w:rsid w:val="003540EA"/>
    <w:rsid w:val="00501CDB"/>
    <w:rsid w:val="0051215A"/>
    <w:rsid w:val="005D7E71"/>
    <w:rsid w:val="0070164C"/>
    <w:rsid w:val="007248FD"/>
    <w:rsid w:val="00947AF6"/>
    <w:rsid w:val="00AD5F93"/>
    <w:rsid w:val="00DA3973"/>
    <w:rsid w:val="00F1770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GB" w:eastAsia="en-US"/>
    </w:rPr>
  </w:style>
  <w:style w:type="paragraph" w:styleId="1">
    <w:name w:val="heading 1"/>
    <w:basedOn w:val="a"/>
    <w:next w:val="a"/>
    <w:qFormat/>
    <w:pPr>
      <w:keepNext/>
      <w:spacing w:line="400" w:lineRule="atLeast"/>
      <w:ind w:firstLine="720"/>
      <w:outlineLvl w:val="0"/>
    </w:pPr>
    <w:rPr>
      <w:rFonts w:ascii="Timok" w:hAnsi="Timok"/>
      <w:b/>
      <w:i/>
      <w:sz w:val="26"/>
      <w:szCs w:val="20"/>
      <w:lang w:val="bg-B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widowControl w:val="0"/>
      <w:tabs>
        <w:tab w:val="center" w:pos="4320"/>
        <w:tab w:val="right" w:pos="8640"/>
      </w:tabs>
    </w:pPr>
    <w:rPr>
      <w:sz w:val="20"/>
      <w:szCs w:val="20"/>
      <w:lang w:val="bg-BG"/>
    </w:rPr>
  </w:style>
  <w:style w:type="character" w:styleId="a4">
    <w:name w:val="page number"/>
    <w:basedOn w:val="a0"/>
  </w:style>
  <w:style w:type="paragraph" w:styleId="a5">
    <w:name w:val="Body Text Indent"/>
    <w:basedOn w:val="a"/>
    <w:pPr>
      <w:spacing w:line="360" w:lineRule="auto"/>
      <w:ind w:left="1134"/>
      <w:jc w:val="both"/>
    </w:pPr>
    <w:rPr>
      <w:sz w:val="26"/>
      <w:szCs w:val="20"/>
      <w:lang w:val="bg-BG"/>
    </w:rPr>
  </w:style>
  <w:style w:type="paragraph" w:styleId="3">
    <w:name w:val="Body Text 3"/>
    <w:basedOn w:val="a"/>
    <w:pPr>
      <w:jc w:val="both"/>
    </w:pPr>
    <w:rPr>
      <w:szCs w:val="20"/>
      <w:lang w:val="bg-BG"/>
    </w:rPr>
  </w:style>
  <w:style w:type="paragraph" w:styleId="a6">
    <w:name w:val="Body Text"/>
    <w:basedOn w:val="a"/>
    <w:rPr>
      <w:b/>
      <w:bCs/>
    </w:rPr>
  </w:style>
  <w:style w:type="paragraph" w:styleId="a7">
    <w:name w:val="List Paragraph"/>
    <w:basedOn w:val="a"/>
    <w:uiPriority w:val="34"/>
    <w:qFormat/>
    <w:rsid w:val="00AD5F93"/>
    <w:pPr>
      <w:spacing w:after="200" w:line="276" w:lineRule="auto"/>
      <w:ind w:left="720"/>
      <w:contextualSpacing/>
    </w:pPr>
    <w:rPr>
      <w:rFonts w:asciiTheme="minorHAnsi" w:eastAsiaTheme="minorHAnsi" w:hAnsiTheme="minorHAnsi" w:cstheme="minorBidi"/>
      <w:sz w:val="22"/>
      <w:szCs w:val="22"/>
      <w:lang w:val="en-US"/>
    </w:rPr>
  </w:style>
  <w:style w:type="paragraph" w:styleId="a8">
    <w:name w:val="header"/>
    <w:basedOn w:val="a"/>
    <w:link w:val="a9"/>
    <w:rsid w:val="00DA3973"/>
    <w:pPr>
      <w:tabs>
        <w:tab w:val="center" w:pos="4536"/>
        <w:tab w:val="right" w:pos="9072"/>
      </w:tabs>
    </w:pPr>
  </w:style>
  <w:style w:type="character" w:customStyle="1" w:styleId="a9">
    <w:name w:val="Горен колонтитул Знак"/>
    <w:basedOn w:val="a0"/>
    <w:link w:val="a8"/>
    <w:rsid w:val="00DA3973"/>
    <w:rPr>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1073;&#1083;&#1072;&#1085;&#1082;&#1072;.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EAB27-F971-4E28-8464-22767583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Template>
  <TotalTime>48</TotalTime>
  <Pages>2</Pages>
  <Words>310</Words>
  <Characters>1770</Characters>
  <Application>Microsoft Office Word</Application>
  <DocSecurity>0</DocSecurity>
  <Lines>14</Lines>
  <Paragraphs>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DHC</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Boss</cp:lastModifiedBy>
  <cp:revision>1</cp:revision>
  <cp:lastPrinted>2003-05-10T07:00:00Z</cp:lastPrinted>
  <dcterms:created xsi:type="dcterms:W3CDTF">2018-03-28T06:35:00Z</dcterms:created>
  <dcterms:modified xsi:type="dcterms:W3CDTF">2018-03-28T07:27:00Z</dcterms:modified>
</cp:coreProperties>
</file>